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30"/>
        <w:gridCol w:w="3477"/>
        <w:gridCol w:w="966"/>
        <w:gridCol w:w="1983"/>
        <w:gridCol w:w="2034"/>
      </w:tblGrid>
      <w:tr w:rsidR="00061BEF" w:rsidRPr="00742528" w:rsidTr="00742528">
        <w:trPr>
          <w:trHeight w:hRule="exact" w:val="518"/>
        </w:trPr>
        <w:tc>
          <w:tcPr>
            <w:tcW w:w="1350" w:type="dxa"/>
            <w:vMerge w:val="restart"/>
            <w:tcBorders>
              <w:right w:val="nil"/>
            </w:tcBorders>
            <w:vAlign w:val="center"/>
          </w:tcPr>
          <w:p w:rsidR="00061BEF" w:rsidRPr="00742528" w:rsidRDefault="00731DC6" w:rsidP="00742528">
            <w:pPr>
              <w:spacing w:after="0" w:line="240" w:lineRule="auto"/>
              <w:jc w:val="center"/>
              <w:rPr>
                <w:rFonts w:ascii="Arial" w:hAnsi="Arial"/>
              </w:rPr>
            </w:pPr>
            <w:r>
              <w:rPr>
                <w:noProof/>
                <w:lang w:eastAsia="en-US"/>
              </w:rPr>
              <w:drawing>
                <wp:anchor distT="0" distB="0" distL="114300" distR="114300" simplePos="0" relativeHeight="251658240" behindDoc="0" locked="0" layoutInCell="1" allowOverlap="1">
                  <wp:simplePos x="0" y="0"/>
                  <wp:positionH relativeFrom="column">
                    <wp:posOffset>115570</wp:posOffset>
                  </wp:positionH>
                  <wp:positionV relativeFrom="paragraph">
                    <wp:posOffset>140970</wp:posOffset>
                  </wp:positionV>
                  <wp:extent cx="561975" cy="561975"/>
                  <wp:effectExtent l="0" t="0" r="9525" b="9525"/>
                  <wp:wrapNone/>
                  <wp:docPr id="2" name="Picture 1" descr="CO-logo1-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go1-M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rsidR="00061BEF" w:rsidRPr="00742528" w:rsidRDefault="00061BEF" w:rsidP="00742528">
            <w:pPr>
              <w:spacing w:after="0" w:line="240" w:lineRule="auto"/>
              <w:jc w:val="center"/>
              <w:rPr>
                <w:rFonts w:ascii="Arial" w:hAnsi="Arial"/>
                <w:b/>
                <w:sz w:val="18"/>
                <w:szCs w:val="18"/>
              </w:rPr>
            </w:pPr>
          </w:p>
        </w:tc>
        <w:tc>
          <w:tcPr>
            <w:tcW w:w="4500" w:type="dxa"/>
            <w:gridSpan w:val="2"/>
            <w:vMerge w:val="restart"/>
            <w:tcBorders>
              <w:left w:val="nil"/>
            </w:tcBorders>
            <w:vAlign w:val="center"/>
          </w:tcPr>
          <w:p w:rsidR="00061BEF" w:rsidRPr="00742528" w:rsidRDefault="00061BEF" w:rsidP="00742528">
            <w:pPr>
              <w:spacing w:after="0" w:line="240" w:lineRule="auto"/>
              <w:jc w:val="center"/>
              <w:rPr>
                <w:rFonts w:ascii="Arial" w:hAnsi="Arial"/>
                <w:b/>
                <w:sz w:val="20"/>
                <w:szCs w:val="20"/>
              </w:rPr>
            </w:pPr>
            <w:r w:rsidRPr="00742528">
              <w:rPr>
                <w:rFonts w:ascii="Arial" w:hAnsi="Arial"/>
                <w:b/>
                <w:sz w:val="20"/>
                <w:szCs w:val="20"/>
              </w:rPr>
              <w:t>County of Sacramento</w:t>
            </w:r>
          </w:p>
          <w:p w:rsidR="00061BEF" w:rsidRPr="00742528" w:rsidRDefault="00843108" w:rsidP="00742528">
            <w:pPr>
              <w:spacing w:after="0" w:line="240" w:lineRule="auto"/>
              <w:jc w:val="center"/>
              <w:rPr>
                <w:rFonts w:ascii="Arial" w:hAnsi="Arial"/>
                <w:b/>
                <w:sz w:val="20"/>
                <w:szCs w:val="20"/>
              </w:rPr>
            </w:pPr>
            <w:r>
              <w:rPr>
                <w:rFonts w:ascii="Arial" w:hAnsi="Arial"/>
                <w:b/>
                <w:sz w:val="20"/>
                <w:szCs w:val="20"/>
              </w:rPr>
              <w:t>Department of Health</w:t>
            </w:r>
            <w:r w:rsidR="00061BEF" w:rsidRPr="00742528">
              <w:rPr>
                <w:rFonts w:ascii="Arial" w:hAnsi="Arial"/>
                <w:b/>
                <w:sz w:val="20"/>
                <w:szCs w:val="20"/>
              </w:rPr>
              <w:t xml:space="preserve"> Services</w:t>
            </w:r>
          </w:p>
          <w:p w:rsidR="00061BEF" w:rsidRPr="004256F8" w:rsidRDefault="00061BEF" w:rsidP="00BF5E45">
            <w:pPr>
              <w:pStyle w:val="BodyText3"/>
              <w:rPr>
                <w:rFonts w:cs="Arial"/>
                <w:sz w:val="20"/>
                <w:szCs w:val="20"/>
              </w:rPr>
            </w:pPr>
            <w:r w:rsidRPr="004256F8">
              <w:rPr>
                <w:rFonts w:cs="Arial"/>
                <w:sz w:val="20"/>
                <w:szCs w:val="20"/>
              </w:rPr>
              <w:t>Division of Behavioral Health Services</w:t>
            </w:r>
          </w:p>
          <w:p w:rsidR="00061BEF" w:rsidRPr="004256F8" w:rsidRDefault="00061BEF" w:rsidP="00742528">
            <w:pPr>
              <w:pStyle w:val="BodyText3"/>
              <w:spacing w:after="120"/>
              <w:rPr>
                <w:rFonts w:cs="Arial"/>
                <w:sz w:val="18"/>
                <w:szCs w:val="18"/>
              </w:rPr>
            </w:pPr>
            <w:r w:rsidRPr="004256F8">
              <w:rPr>
                <w:rFonts w:cs="Arial"/>
                <w:sz w:val="20"/>
                <w:szCs w:val="20"/>
              </w:rPr>
              <w:t>Policy and Procedure</w:t>
            </w:r>
          </w:p>
        </w:tc>
        <w:tc>
          <w:tcPr>
            <w:tcW w:w="1989" w:type="dxa"/>
            <w:vAlign w:val="bottom"/>
          </w:tcPr>
          <w:p w:rsidR="00061BEF" w:rsidRPr="00742528" w:rsidRDefault="00061BEF" w:rsidP="00742528">
            <w:pPr>
              <w:spacing w:after="0" w:line="240" w:lineRule="auto"/>
              <w:rPr>
                <w:rFonts w:ascii="Arial" w:hAnsi="Arial"/>
              </w:rPr>
            </w:pPr>
            <w:r w:rsidRPr="00742528">
              <w:rPr>
                <w:rFonts w:ascii="Arial" w:hAnsi="Arial"/>
              </w:rPr>
              <w:t>Policy Issue</w:t>
            </w:r>
            <w:r w:rsidRPr="00742528">
              <w:rPr>
                <w:rFonts w:ascii="Arial" w:eastAsia="PMingLiU" w:hAnsi="Arial"/>
                <w:lang w:eastAsia="zh-TW"/>
              </w:rPr>
              <w:t>r</w:t>
            </w:r>
            <w:r w:rsidRPr="00742528">
              <w:rPr>
                <w:rFonts w:ascii="Arial" w:hAnsi="Arial"/>
              </w:rPr>
              <w:t xml:space="preserve"> (Unit</w:t>
            </w:r>
            <w:r w:rsidRPr="00742528">
              <w:rPr>
                <w:rFonts w:ascii="Arial" w:eastAsia="PMingLiU" w:hAnsi="Arial"/>
                <w:lang w:eastAsia="zh-TW"/>
              </w:rPr>
              <w:t>/Program</w:t>
            </w:r>
            <w:r w:rsidRPr="00742528">
              <w:rPr>
                <w:rFonts w:ascii="Arial" w:hAnsi="Arial"/>
              </w:rPr>
              <w:t>)</w:t>
            </w:r>
          </w:p>
        </w:tc>
        <w:tc>
          <w:tcPr>
            <w:tcW w:w="2061" w:type="dxa"/>
            <w:vAlign w:val="bottom"/>
          </w:tcPr>
          <w:p w:rsidR="00061BEF" w:rsidRPr="00742528" w:rsidRDefault="00061BEF" w:rsidP="00742528">
            <w:pPr>
              <w:spacing w:after="0" w:line="240" w:lineRule="auto"/>
              <w:rPr>
                <w:rFonts w:ascii="Arial" w:hAnsi="Arial"/>
                <w:b/>
              </w:rPr>
            </w:pPr>
            <w:r w:rsidRPr="00742528">
              <w:rPr>
                <w:rFonts w:ascii="Arial" w:hAnsi="Arial"/>
                <w:b/>
              </w:rPr>
              <w:t>QM</w:t>
            </w:r>
          </w:p>
        </w:tc>
      </w:tr>
      <w:tr w:rsidR="00061BEF" w:rsidRPr="00742528" w:rsidTr="00742528">
        <w:trPr>
          <w:trHeight w:hRule="exact" w:val="331"/>
        </w:trPr>
        <w:tc>
          <w:tcPr>
            <w:tcW w:w="1350" w:type="dxa"/>
            <w:vMerge/>
            <w:tcBorders>
              <w:right w:val="nil"/>
            </w:tcBorders>
          </w:tcPr>
          <w:p w:rsidR="00061BEF" w:rsidRPr="00742528" w:rsidRDefault="00061BEF" w:rsidP="00742528">
            <w:pPr>
              <w:spacing w:after="0" w:line="240" w:lineRule="auto"/>
              <w:rPr>
                <w:rFonts w:ascii="Arial" w:hAnsi="Arial"/>
              </w:rPr>
            </w:pPr>
          </w:p>
        </w:tc>
        <w:tc>
          <w:tcPr>
            <w:tcW w:w="4500" w:type="dxa"/>
            <w:gridSpan w:val="2"/>
            <w:vMerge/>
            <w:tcBorders>
              <w:left w:val="nil"/>
            </w:tcBorders>
          </w:tcPr>
          <w:p w:rsidR="00061BEF" w:rsidRPr="00742528" w:rsidRDefault="00061BEF" w:rsidP="00742528">
            <w:pPr>
              <w:spacing w:after="0" w:line="240" w:lineRule="auto"/>
              <w:rPr>
                <w:rFonts w:ascii="Arial" w:hAnsi="Arial"/>
                <w:sz w:val="18"/>
                <w:szCs w:val="18"/>
              </w:rPr>
            </w:pPr>
          </w:p>
        </w:tc>
        <w:tc>
          <w:tcPr>
            <w:tcW w:w="1989" w:type="dxa"/>
            <w:vAlign w:val="bottom"/>
          </w:tcPr>
          <w:p w:rsidR="00061BEF" w:rsidRPr="00742528" w:rsidRDefault="00061BEF" w:rsidP="00742528">
            <w:pPr>
              <w:spacing w:after="0" w:line="240" w:lineRule="auto"/>
              <w:rPr>
                <w:rFonts w:ascii="Arial" w:hAnsi="Arial"/>
              </w:rPr>
            </w:pPr>
            <w:r w:rsidRPr="00742528">
              <w:rPr>
                <w:rFonts w:ascii="Arial" w:hAnsi="Arial"/>
              </w:rPr>
              <w:t>Policy Number</w:t>
            </w:r>
          </w:p>
        </w:tc>
        <w:tc>
          <w:tcPr>
            <w:tcW w:w="2061" w:type="dxa"/>
            <w:vAlign w:val="bottom"/>
          </w:tcPr>
          <w:p w:rsidR="00061BEF" w:rsidRPr="00742528" w:rsidRDefault="00061BEF" w:rsidP="00843108">
            <w:pPr>
              <w:spacing w:after="0" w:line="240" w:lineRule="auto"/>
              <w:rPr>
                <w:rFonts w:ascii="Arial" w:hAnsi="Arial"/>
                <w:b/>
              </w:rPr>
            </w:pPr>
            <w:r w:rsidRPr="00742528">
              <w:rPr>
                <w:rFonts w:ascii="Arial" w:hAnsi="Arial"/>
                <w:b/>
              </w:rPr>
              <w:t>QM-</w:t>
            </w:r>
            <w:r w:rsidR="00F2663B">
              <w:rPr>
                <w:rFonts w:ascii="Arial" w:hAnsi="Arial"/>
                <w:b/>
              </w:rPr>
              <w:t>01-06</w:t>
            </w:r>
          </w:p>
        </w:tc>
      </w:tr>
      <w:tr w:rsidR="00061BEF" w:rsidRPr="00742528" w:rsidTr="00742528">
        <w:trPr>
          <w:trHeight w:hRule="exact" w:val="331"/>
        </w:trPr>
        <w:tc>
          <w:tcPr>
            <w:tcW w:w="1350" w:type="dxa"/>
            <w:vMerge/>
            <w:tcBorders>
              <w:right w:val="nil"/>
            </w:tcBorders>
          </w:tcPr>
          <w:p w:rsidR="00061BEF" w:rsidRPr="00742528" w:rsidRDefault="00061BEF" w:rsidP="00742528">
            <w:pPr>
              <w:spacing w:after="0" w:line="240" w:lineRule="auto"/>
              <w:rPr>
                <w:rFonts w:ascii="Arial" w:hAnsi="Arial"/>
              </w:rPr>
            </w:pPr>
          </w:p>
        </w:tc>
        <w:tc>
          <w:tcPr>
            <w:tcW w:w="4500" w:type="dxa"/>
            <w:gridSpan w:val="2"/>
            <w:vMerge/>
            <w:tcBorders>
              <w:left w:val="nil"/>
            </w:tcBorders>
          </w:tcPr>
          <w:p w:rsidR="00061BEF" w:rsidRPr="00742528" w:rsidRDefault="00061BEF" w:rsidP="00742528">
            <w:pPr>
              <w:spacing w:after="0" w:line="240" w:lineRule="auto"/>
              <w:rPr>
                <w:rFonts w:ascii="Arial" w:hAnsi="Arial"/>
                <w:sz w:val="18"/>
                <w:szCs w:val="18"/>
              </w:rPr>
            </w:pPr>
          </w:p>
        </w:tc>
        <w:tc>
          <w:tcPr>
            <w:tcW w:w="1989" w:type="dxa"/>
            <w:vAlign w:val="bottom"/>
          </w:tcPr>
          <w:p w:rsidR="00061BEF" w:rsidRPr="00742528" w:rsidRDefault="00061BEF" w:rsidP="00742528">
            <w:pPr>
              <w:spacing w:after="0" w:line="240" w:lineRule="auto"/>
              <w:rPr>
                <w:rFonts w:ascii="Arial" w:hAnsi="Arial"/>
              </w:rPr>
            </w:pPr>
            <w:r w:rsidRPr="00742528">
              <w:rPr>
                <w:rFonts w:ascii="Arial" w:hAnsi="Arial"/>
              </w:rPr>
              <w:t>Effective Date</w:t>
            </w:r>
          </w:p>
        </w:tc>
        <w:tc>
          <w:tcPr>
            <w:tcW w:w="2061" w:type="dxa"/>
            <w:vAlign w:val="bottom"/>
          </w:tcPr>
          <w:p w:rsidR="00061BEF" w:rsidRPr="00742528" w:rsidRDefault="00F2663B" w:rsidP="00742528">
            <w:pPr>
              <w:spacing w:after="0" w:line="240" w:lineRule="auto"/>
              <w:rPr>
                <w:rFonts w:ascii="Arial" w:hAnsi="Arial"/>
                <w:b/>
              </w:rPr>
            </w:pPr>
            <w:r>
              <w:rPr>
                <w:rFonts w:ascii="Arial" w:hAnsi="Arial"/>
                <w:b/>
              </w:rPr>
              <w:t>07-01-06</w:t>
            </w:r>
          </w:p>
        </w:tc>
      </w:tr>
      <w:tr w:rsidR="00DC21A6" w:rsidRPr="00DC21A6" w:rsidTr="00742528">
        <w:trPr>
          <w:trHeight w:hRule="exact" w:val="331"/>
        </w:trPr>
        <w:tc>
          <w:tcPr>
            <w:tcW w:w="1350" w:type="dxa"/>
            <w:vMerge/>
            <w:tcBorders>
              <w:right w:val="nil"/>
            </w:tcBorders>
          </w:tcPr>
          <w:p w:rsidR="00061BEF" w:rsidRPr="00DC21A6" w:rsidRDefault="00061BEF" w:rsidP="00742528">
            <w:pPr>
              <w:spacing w:after="0" w:line="240" w:lineRule="auto"/>
              <w:rPr>
                <w:rFonts w:ascii="Arial" w:hAnsi="Arial"/>
              </w:rPr>
            </w:pPr>
          </w:p>
        </w:tc>
        <w:tc>
          <w:tcPr>
            <w:tcW w:w="4500" w:type="dxa"/>
            <w:gridSpan w:val="2"/>
            <w:vMerge/>
            <w:tcBorders>
              <w:left w:val="nil"/>
            </w:tcBorders>
          </w:tcPr>
          <w:p w:rsidR="00061BEF" w:rsidRPr="00DC21A6" w:rsidRDefault="00061BEF" w:rsidP="00742528">
            <w:pPr>
              <w:spacing w:after="0" w:line="240" w:lineRule="auto"/>
              <w:rPr>
                <w:rFonts w:ascii="Arial" w:hAnsi="Arial"/>
                <w:sz w:val="18"/>
                <w:szCs w:val="18"/>
              </w:rPr>
            </w:pPr>
          </w:p>
        </w:tc>
        <w:tc>
          <w:tcPr>
            <w:tcW w:w="1989" w:type="dxa"/>
            <w:vAlign w:val="bottom"/>
          </w:tcPr>
          <w:p w:rsidR="00061BEF" w:rsidRPr="00DC21A6" w:rsidRDefault="00061BEF" w:rsidP="00742528">
            <w:pPr>
              <w:spacing w:after="0" w:line="240" w:lineRule="auto"/>
              <w:rPr>
                <w:rFonts w:ascii="Arial" w:hAnsi="Arial"/>
              </w:rPr>
            </w:pPr>
            <w:r w:rsidRPr="00DC21A6">
              <w:rPr>
                <w:rFonts w:ascii="Arial" w:hAnsi="Arial"/>
              </w:rPr>
              <w:t>Revision Date</w:t>
            </w:r>
          </w:p>
        </w:tc>
        <w:tc>
          <w:tcPr>
            <w:tcW w:w="2061" w:type="dxa"/>
            <w:vAlign w:val="bottom"/>
          </w:tcPr>
          <w:p w:rsidR="00061BEF" w:rsidRPr="00DC21A6" w:rsidRDefault="00F2663B" w:rsidP="00742528">
            <w:pPr>
              <w:spacing w:after="0" w:line="240" w:lineRule="auto"/>
              <w:rPr>
                <w:rFonts w:ascii="Arial" w:hAnsi="Arial"/>
                <w:b/>
              </w:rPr>
            </w:pPr>
            <w:r>
              <w:rPr>
                <w:rFonts w:ascii="Arial" w:hAnsi="Arial"/>
                <w:b/>
              </w:rPr>
              <w:t>07-01-22</w:t>
            </w:r>
          </w:p>
        </w:tc>
      </w:tr>
      <w:tr w:rsidR="00DC21A6" w:rsidRPr="00DC21A6" w:rsidTr="00742528">
        <w:tc>
          <w:tcPr>
            <w:tcW w:w="4869" w:type="dxa"/>
            <w:gridSpan w:val="2"/>
          </w:tcPr>
          <w:p w:rsidR="00061BEF" w:rsidRPr="00DC21A6" w:rsidRDefault="00061BEF" w:rsidP="00742528">
            <w:pPr>
              <w:spacing w:after="0" w:line="240" w:lineRule="auto"/>
              <w:rPr>
                <w:rFonts w:ascii="Arial" w:hAnsi="Arial"/>
              </w:rPr>
            </w:pPr>
            <w:r w:rsidRPr="00DC21A6">
              <w:rPr>
                <w:rFonts w:ascii="Arial" w:hAnsi="Arial"/>
              </w:rPr>
              <w:t>Title:</w:t>
            </w:r>
          </w:p>
          <w:p w:rsidR="00061BEF" w:rsidRPr="00DC21A6" w:rsidRDefault="00843108" w:rsidP="00742528">
            <w:pPr>
              <w:spacing w:after="0" w:line="240" w:lineRule="auto"/>
              <w:rPr>
                <w:rFonts w:ascii="Arial" w:hAnsi="Arial"/>
              </w:rPr>
            </w:pPr>
            <w:r>
              <w:rPr>
                <w:rFonts w:ascii="Arial" w:hAnsi="Arial"/>
                <w:b/>
                <w:bCs/>
              </w:rPr>
              <w:t xml:space="preserve">Physical Accessibility </w:t>
            </w:r>
          </w:p>
        </w:tc>
        <w:tc>
          <w:tcPr>
            <w:tcW w:w="5031" w:type="dxa"/>
            <w:gridSpan w:val="3"/>
          </w:tcPr>
          <w:p w:rsidR="00061BEF" w:rsidRPr="00DC21A6" w:rsidRDefault="00061BEF" w:rsidP="00742528">
            <w:pPr>
              <w:spacing w:after="0" w:line="240" w:lineRule="auto"/>
              <w:rPr>
                <w:rFonts w:ascii="Arial" w:hAnsi="Arial"/>
              </w:rPr>
            </w:pPr>
            <w:r w:rsidRPr="00DC21A6">
              <w:rPr>
                <w:rFonts w:ascii="Arial" w:hAnsi="Arial"/>
              </w:rPr>
              <w:t>Functional Area:</w:t>
            </w:r>
          </w:p>
          <w:p w:rsidR="00061BEF" w:rsidRPr="00DC21A6" w:rsidRDefault="00F2663B" w:rsidP="00742528">
            <w:pPr>
              <w:spacing w:after="0" w:line="240" w:lineRule="auto"/>
              <w:rPr>
                <w:rFonts w:ascii="Arial" w:hAnsi="Arial"/>
                <w:b/>
              </w:rPr>
            </w:pPr>
            <w:r>
              <w:rPr>
                <w:rFonts w:ascii="Arial" w:hAnsi="Arial"/>
                <w:b/>
              </w:rPr>
              <w:t>Access</w:t>
            </w:r>
          </w:p>
        </w:tc>
      </w:tr>
      <w:tr w:rsidR="00061BEF" w:rsidRPr="00DC21A6" w:rsidTr="00742528">
        <w:trPr>
          <w:trHeight w:val="516"/>
        </w:trPr>
        <w:tc>
          <w:tcPr>
            <w:tcW w:w="9900" w:type="dxa"/>
            <w:gridSpan w:val="5"/>
          </w:tcPr>
          <w:p w:rsidR="00061BEF" w:rsidRPr="00DC21A6" w:rsidRDefault="00061BEF" w:rsidP="00742528">
            <w:pPr>
              <w:spacing w:after="0" w:line="240" w:lineRule="auto"/>
              <w:rPr>
                <w:rFonts w:ascii="Arial" w:hAnsi="Arial"/>
                <w:b/>
              </w:rPr>
            </w:pPr>
            <w:r w:rsidRPr="00DC21A6">
              <w:rPr>
                <w:rFonts w:ascii="Arial" w:hAnsi="Arial"/>
              </w:rPr>
              <w:t>Approved By:  (Signature on File)</w:t>
            </w:r>
            <w:r w:rsidRPr="00DC21A6">
              <w:rPr>
                <w:rFonts w:ascii="Arial" w:hAnsi="Arial"/>
                <w:b/>
              </w:rPr>
              <w:t xml:space="preserve"> Signed version available upon request</w:t>
            </w:r>
          </w:p>
          <w:p w:rsidR="00061BEF" w:rsidRPr="00DC21A6" w:rsidRDefault="00061BEF" w:rsidP="00742528">
            <w:pPr>
              <w:spacing w:after="0" w:line="240" w:lineRule="auto"/>
              <w:rPr>
                <w:rFonts w:ascii="Arial" w:hAnsi="Arial"/>
              </w:rPr>
            </w:pPr>
          </w:p>
          <w:p w:rsidR="00061BEF" w:rsidRPr="00DC21A6" w:rsidRDefault="00805B33" w:rsidP="003A01D6">
            <w:pPr>
              <w:tabs>
                <w:tab w:val="left" w:pos="0"/>
              </w:tabs>
              <w:spacing w:after="0" w:line="240" w:lineRule="exact"/>
              <w:rPr>
                <w:rFonts w:ascii="Arial" w:hAnsi="Arial"/>
              </w:rPr>
            </w:pPr>
            <w:r w:rsidRPr="00DC21A6">
              <w:rPr>
                <w:rFonts w:ascii="Arial" w:hAnsi="Arial"/>
                <w:b/>
              </w:rPr>
              <w:t>Alex</w:t>
            </w:r>
            <w:r w:rsidR="00403B2B" w:rsidRPr="00DC21A6">
              <w:rPr>
                <w:rFonts w:ascii="Arial" w:hAnsi="Arial"/>
                <w:b/>
              </w:rPr>
              <w:t>andra</w:t>
            </w:r>
            <w:r w:rsidRPr="00DC21A6">
              <w:rPr>
                <w:rFonts w:ascii="Arial" w:hAnsi="Arial"/>
                <w:b/>
              </w:rPr>
              <w:t xml:space="preserve"> Rechs, MFT</w:t>
            </w:r>
            <w:r w:rsidR="00061BEF" w:rsidRPr="00DC21A6">
              <w:rPr>
                <w:rFonts w:ascii="Arial" w:hAnsi="Arial"/>
                <w:b/>
              </w:rPr>
              <w:br/>
            </w:r>
            <w:r w:rsidR="00061BEF" w:rsidRPr="00DC21A6">
              <w:rPr>
                <w:rFonts w:ascii="Arial" w:hAnsi="Arial"/>
              </w:rPr>
              <w:t>Program Manager, Quality Management</w:t>
            </w:r>
          </w:p>
        </w:tc>
      </w:tr>
    </w:tbl>
    <w:p w:rsidR="00061BEF" w:rsidRPr="00DC21A6" w:rsidRDefault="00061BEF" w:rsidP="003A01D6">
      <w:pPr>
        <w:spacing w:after="0" w:line="240" w:lineRule="auto"/>
        <w:rPr>
          <w:rFonts w:ascii="Arial" w:hAnsi="Arial"/>
        </w:rPr>
      </w:pPr>
    </w:p>
    <w:p w:rsidR="00061BEF" w:rsidRPr="00DC21A6" w:rsidRDefault="00061BEF" w:rsidP="003A01D6">
      <w:pPr>
        <w:spacing w:after="0" w:line="240" w:lineRule="auto"/>
        <w:rPr>
          <w:rFonts w:ascii="Arial" w:hAnsi="Arial"/>
        </w:rPr>
      </w:pPr>
    </w:p>
    <w:p w:rsidR="00061BEF" w:rsidRPr="00DC21A6" w:rsidRDefault="00061BEF" w:rsidP="003A01D6">
      <w:pPr>
        <w:spacing w:after="0" w:line="240" w:lineRule="auto"/>
        <w:rPr>
          <w:rFonts w:ascii="Arial" w:hAnsi="Arial"/>
          <w:b/>
        </w:rPr>
      </w:pPr>
      <w:r w:rsidRPr="00DC21A6">
        <w:rPr>
          <w:rFonts w:ascii="Arial" w:hAnsi="Arial"/>
          <w:b/>
        </w:rPr>
        <w:t>BACKGROUND/CONTEXT:</w:t>
      </w:r>
    </w:p>
    <w:p w:rsidR="00061BEF" w:rsidRPr="00DC21A6" w:rsidRDefault="00061BEF" w:rsidP="003A01D6">
      <w:pPr>
        <w:spacing w:after="0" w:line="240" w:lineRule="auto"/>
        <w:rPr>
          <w:rFonts w:ascii="Arial" w:hAnsi="Arial"/>
        </w:rPr>
      </w:pPr>
    </w:p>
    <w:p w:rsidR="00C35BCB" w:rsidRDefault="00C35BCB" w:rsidP="00C35BCB">
      <w:pPr>
        <w:pStyle w:val="HTMLPreformatted"/>
        <w:rPr>
          <w:rFonts w:ascii="Arial" w:hAnsi="Arial" w:cs="Arial"/>
          <w:sz w:val="22"/>
          <w:szCs w:val="22"/>
        </w:rPr>
      </w:pPr>
      <w:r w:rsidRPr="00C35BCB">
        <w:rPr>
          <w:rFonts w:ascii="Arial" w:hAnsi="Arial" w:cs="Arial"/>
          <w:sz w:val="22"/>
          <w:szCs w:val="22"/>
        </w:rPr>
        <w:t>The Americans with Disabilities Act (ADA) protects individuals with disabilities from discrimination in many settings</w:t>
      </w:r>
      <w:r w:rsidR="00170BFC">
        <w:rPr>
          <w:rFonts w:ascii="Arial" w:hAnsi="Arial" w:cs="Arial"/>
          <w:sz w:val="22"/>
          <w:szCs w:val="22"/>
        </w:rPr>
        <w:t>, including federal, state, and local government agencies</w:t>
      </w:r>
      <w:r w:rsidRPr="00C35BCB">
        <w:rPr>
          <w:rFonts w:ascii="Arial" w:hAnsi="Arial" w:cs="Arial"/>
          <w:sz w:val="22"/>
          <w:szCs w:val="22"/>
        </w:rPr>
        <w:t xml:space="preserve">. The ADA was originally passed in 1990 and was the first major federal civil rights law protecting individuals with disabilities. In 2008, Congress updated the ADA by passing the Americans with Disabilities Act Amendments Act (ADAAA). </w:t>
      </w:r>
    </w:p>
    <w:p w:rsidR="009775F8" w:rsidRDefault="009775F8" w:rsidP="00C35BCB">
      <w:pPr>
        <w:pStyle w:val="HTMLPreformatted"/>
        <w:rPr>
          <w:rFonts w:ascii="Arial" w:hAnsi="Arial" w:cs="Arial"/>
          <w:sz w:val="22"/>
          <w:szCs w:val="22"/>
        </w:rPr>
      </w:pPr>
    </w:p>
    <w:p w:rsidR="00C35BCB" w:rsidRDefault="00C35BCB" w:rsidP="00C35BCB">
      <w:pPr>
        <w:pStyle w:val="HTMLPreformatted"/>
        <w:rPr>
          <w:rFonts w:ascii="Arial" w:hAnsi="Arial" w:cs="Arial"/>
          <w:sz w:val="22"/>
          <w:szCs w:val="22"/>
        </w:rPr>
      </w:pPr>
      <w:r>
        <w:rPr>
          <w:rFonts w:ascii="Arial" w:hAnsi="Arial" w:cs="Arial"/>
          <w:sz w:val="22"/>
          <w:szCs w:val="22"/>
        </w:rPr>
        <w:t>The ADA defines a person with a disability as an individual:</w:t>
      </w:r>
    </w:p>
    <w:p w:rsidR="00C35BCB" w:rsidRPr="00C35BCB" w:rsidRDefault="00C35BCB" w:rsidP="009775F8">
      <w:pPr>
        <w:pStyle w:val="HTMLPreformatted"/>
        <w:numPr>
          <w:ilvl w:val="0"/>
          <w:numId w:val="3"/>
        </w:numPr>
        <w:rPr>
          <w:rFonts w:ascii="Arial" w:hAnsi="Arial" w:cs="Arial"/>
          <w:sz w:val="22"/>
          <w:szCs w:val="22"/>
        </w:rPr>
      </w:pPr>
      <w:r w:rsidRPr="00C35BCB">
        <w:rPr>
          <w:rFonts w:ascii="Arial" w:hAnsi="Arial" w:cs="Arial"/>
          <w:sz w:val="22"/>
          <w:szCs w:val="22"/>
        </w:rPr>
        <w:t>With a physical or mental impairment that substantially limits one or more major life activities;</w:t>
      </w:r>
    </w:p>
    <w:p w:rsidR="00C35BCB" w:rsidRPr="00C35BCB" w:rsidRDefault="00C35BCB" w:rsidP="009775F8">
      <w:pPr>
        <w:pStyle w:val="HTMLPreformatted"/>
        <w:numPr>
          <w:ilvl w:val="0"/>
          <w:numId w:val="3"/>
        </w:numPr>
        <w:rPr>
          <w:rFonts w:ascii="Arial" w:hAnsi="Arial" w:cs="Arial"/>
          <w:sz w:val="22"/>
          <w:szCs w:val="22"/>
        </w:rPr>
      </w:pPr>
      <w:r w:rsidRPr="00C35BCB">
        <w:rPr>
          <w:rFonts w:ascii="Arial" w:hAnsi="Arial" w:cs="Arial"/>
          <w:sz w:val="22"/>
          <w:szCs w:val="22"/>
        </w:rPr>
        <w:t>Who has a record of such an impairment; or</w:t>
      </w:r>
    </w:p>
    <w:p w:rsidR="00C35BCB" w:rsidRDefault="00C35BCB" w:rsidP="009775F8">
      <w:pPr>
        <w:pStyle w:val="HTMLPreformatted"/>
        <w:numPr>
          <w:ilvl w:val="0"/>
          <w:numId w:val="3"/>
        </w:numPr>
        <w:rPr>
          <w:rFonts w:ascii="Arial" w:hAnsi="Arial" w:cs="Arial"/>
          <w:sz w:val="22"/>
          <w:szCs w:val="22"/>
        </w:rPr>
      </w:pPr>
      <w:r w:rsidRPr="00C35BCB">
        <w:rPr>
          <w:rFonts w:ascii="Arial" w:hAnsi="Arial" w:cs="Arial"/>
          <w:sz w:val="22"/>
          <w:szCs w:val="22"/>
        </w:rPr>
        <w:t>Who is regard</w:t>
      </w:r>
      <w:r>
        <w:rPr>
          <w:rFonts w:ascii="Arial" w:hAnsi="Arial" w:cs="Arial"/>
          <w:sz w:val="22"/>
          <w:szCs w:val="22"/>
        </w:rPr>
        <w:t>ed as having such impairment</w:t>
      </w:r>
      <w:r w:rsidR="00170BFC">
        <w:rPr>
          <w:rFonts w:ascii="Arial" w:hAnsi="Arial" w:cs="Arial"/>
          <w:sz w:val="22"/>
          <w:szCs w:val="22"/>
        </w:rPr>
        <w:t>, regardless of whether they have the disability</w:t>
      </w:r>
      <w:r>
        <w:rPr>
          <w:rFonts w:ascii="Arial" w:hAnsi="Arial" w:cs="Arial"/>
          <w:sz w:val="22"/>
          <w:szCs w:val="22"/>
        </w:rPr>
        <w:t>.</w:t>
      </w:r>
    </w:p>
    <w:p w:rsidR="00C35BCB" w:rsidRDefault="00C35BCB" w:rsidP="003A01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382FEF" w:rsidRDefault="00382FEF" w:rsidP="003A01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 xml:space="preserve">Sacramento County Behavioral Health Services (BHS) requires all </w:t>
      </w:r>
      <w:r w:rsidR="00926E66">
        <w:rPr>
          <w:rFonts w:ascii="Arial" w:hAnsi="Arial" w:cs="Arial"/>
          <w:sz w:val="22"/>
          <w:szCs w:val="22"/>
        </w:rPr>
        <w:t>county operated and contracted providers</w:t>
      </w:r>
      <w:r>
        <w:rPr>
          <w:rFonts w:ascii="Arial" w:hAnsi="Arial" w:cs="Arial"/>
          <w:sz w:val="22"/>
          <w:szCs w:val="22"/>
        </w:rPr>
        <w:t xml:space="preserve"> to comply with all ADA laws and regulations. BHS prohibits the discrimination against people with disabilities and ensures </w:t>
      </w:r>
      <w:r w:rsidR="00926E66">
        <w:rPr>
          <w:rFonts w:ascii="Arial" w:hAnsi="Arial" w:cs="Arial"/>
          <w:sz w:val="22"/>
          <w:szCs w:val="22"/>
        </w:rPr>
        <w:t xml:space="preserve">that its programs and services are fully accessible to usable by people with disabilities without the cost to the individual or family. </w:t>
      </w:r>
    </w:p>
    <w:p w:rsidR="00C35BCB" w:rsidRPr="00DC21A6" w:rsidRDefault="00C35BCB" w:rsidP="003A01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061BEF" w:rsidRPr="00DC21A6" w:rsidRDefault="00061BEF" w:rsidP="003A01D6">
      <w:pPr>
        <w:pStyle w:val="BlockText"/>
        <w:spacing w:after="0"/>
        <w:ind w:left="0" w:right="0"/>
        <w:outlineLvl w:val="0"/>
        <w:rPr>
          <w:rFonts w:ascii="Arial" w:hAnsi="Arial" w:cs="Arial"/>
          <w:b/>
          <w:sz w:val="22"/>
          <w:szCs w:val="22"/>
        </w:rPr>
      </w:pPr>
      <w:r w:rsidRPr="00DC21A6">
        <w:rPr>
          <w:rFonts w:ascii="Arial" w:hAnsi="Arial" w:cs="Arial"/>
          <w:b/>
          <w:sz w:val="22"/>
          <w:szCs w:val="22"/>
        </w:rPr>
        <w:t>DEFINITIONS:</w:t>
      </w:r>
    </w:p>
    <w:p w:rsidR="00061BEF" w:rsidRDefault="00061BEF" w:rsidP="003A01D6">
      <w:pPr>
        <w:spacing w:after="0" w:line="240" w:lineRule="auto"/>
        <w:rPr>
          <w:rFonts w:ascii="Arial" w:hAnsi="Arial"/>
        </w:rPr>
      </w:pPr>
    </w:p>
    <w:p w:rsidR="00926E66" w:rsidRPr="00DC21A6" w:rsidRDefault="00926E66" w:rsidP="003A01D6">
      <w:pPr>
        <w:spacing w:after="0" w:line="240" w:lineRule="auto"/>
        <w:rPr>
          <w:rFonts w:ascii="Arial" w:hAnsi="Arial"/>
        </w:rPr>
      </w:pPr>
      <w:r>
        <w:rPr>
          <w:rFonts w:ascii="Arial" w:hAnsi="Arial"/>
        </w:rPr>
        <w:t>N/A</w:t>
      </w:r>
    </w:p>
    <w:p w:rsidR="00061BEF" w:rsidRPr="00DC21A6" w:rsidRDefault="00061BEF" w:rsidP="003A01D6">
      <w:pPr>
        <w:spacing w:after="0" w:line="240" w:lineRule="auto"/>
        <w:rPr>
          <w:rFonts w:ascii="Arial" w:hAnsi="Arial"/>
        </w:rPr>
      </w:pPr>
    </w:p>
    <w:p w:rsidR="00061BEF" w:rsidRPr="00DC21A6" w:rsidRDefault="00061BEF" w:rsidP="003A01D6">
      <w:pPr>
        <w:spacing w:after="0" w:line="240" w:lineRule="auto"/>
        <w:rPr>
          <w:rFonts w:ascii="Arial" w:hAnsi="Arial"/>
          <w:b/>
        </w:rPr>
      </w:pPr>
      <w:r w:rsidRPr="00DC21A6">
        <w:rPr>
          <w:rFonts w:ascii="Arial" w:hAnsi="Arial"/>
          <w:b/>
        </w:rPr>
        <w:t>PURPOSE:</w:t>
      </w:r>
    </w:p>
    <w:p w:rsidR="00061BEF" w:rsidRPr="00DC21A6" w:rsidRDefault="00061BEF" w:rsidP="003A01D6">
      <w:pPr>
        <w:spacing w:after="0" w:line="240" w:lineRule="auto"/>
        <w:ind w:left="360" w:hanging="360"/>
        <w:rPr>
          <w:rFonts w:ascii="Arial" w:hAnsi="Arial"/>
        </w:rPr>
      </w:pPr>
    </w:p>
    <w:p w:rsidR="00082B29" w:rsidRDefault="00061BEF" w:rsidP="003A01D6">
      <w:pPr>
        <w:spacing w:after="0" w:line="240" w:lineRule="auto"/>
        <w:rPr>
          <w:rFonts w:ascii="Arial" w:hAnsi="Arial"/>
        </w:rPr>
      </w:pPr>
      <w:r w:rsidRPr="00DC21A6">
        <w:rPr>
          <w:rFonts w:ascii="Arial" w:hAnsi="Arial"/>
        </w:rPr>
        <w:t>The purpo</w:t>
      </w:r>
      <w:r w:rsidR="00082B29">
        <w:rPr>
          <w:rFonts w:ascii="Arial" w:hAnsi="Arial"/>
        </w:rPr>
        <w:t>se of this Sacramento County Behavioral Health</w:t>
      </w:r>
      <w:r w:rsidR="00595FEF" w:rsidRPr="00DC21A6">
        <w:rPr>
          <w:rFonts w:ascii="Arial" w:hAnsi="Arial"/>
        </w:rPr>
        <w:t xml:space="preserve"> policy</w:t>
      </w:r>
      <w:r w:rsidRPr="00DC21A6">
        <w:rPr>
          <w:rFonts w:ascii="Arial" w:hAnsi="Arial"/>
        </w:rPr>
        <w:t xml:space="preserve"> is </w:t>
      </w:r>
      <w:r w:rsidR="00926E66">
        <w:rPr>
          <w:rFonts w:ascii="Arial" w:hAnsi="Arial"/>
        </w:rPr>
        <w:t xml:space="preserve">to ensure compliance with federal and state regulations related to providing access to services for beneficiaries who have a visual, hearing, and/or physical impairment. </w:t>
      </w:r>
    </w:p>
    <w:p w:rsidR="00082B29" w:rsidRDefault="00082B29" w:rsidP="003A01D6">
      <w:pPr>
        <w:spacing w:after="0" w:line="240" w:lineRule="auto"/>
        <w:rPr>
          <w:rFonts w:ascii="Arial" w:hAnsi="Arial"/>
        </w:rPr>
      </w:pPr>
    </w:p>
    <w:p w:rsidR="00082B29" w:rsidRDefault="00082B29" w:rsidP="003A01D6">
      <w:pPr>
        <w:spacing w:after="0" w:line="240" w:lineRule="auto"/>
        <w:rPr>
          <w:rFonts w:ascii="Arial" w:hAnsi="Arial"/>
        </w:rPr>
      </w:pPr>
    </w:p>
    <w:p w:rsidR="00061BEF" w:rsidRPr="00DC21A6" w:rsidRDefault="00061BEF" w:rsidP="003A01D6">
      <w:pPr>
        <w:spacing w:after="0" w:line="240" w:lineRule="auto"/>
        <w:rPr>
          <w:rFonts w:ascii="Arial" w:hAnsi="Arial"/>
        </w:rPr>
      </w:pPr>
      <w:r w:rsidRPr="00DC21A6">
        <w:rPr>
          <w:rFonts w:ascii="Arial" w:hAnsi="Arial"/>
          <w:b/>
        </w:rPr>
        <w:t>DETAILS:</w:t>
      </w:r>
    </w:p>
    <w:p w:rsidR="00061BEF" w:rsidRPr="00DC21A6" w:rsidRDefault="00061BEF" w:rsidP="003A01D6">
      <w:pPr>
        <w:spacing w:after="0" w:line="240" w:lineRule="auto"/>
        <w:rPr>
          <w:rFonts w:ascii="Arial" w:hAnsi="Arial"/>
        </w:rPr>
      </w:pPr>
    </w:p>
    <w:p w:rsidR="00061BEF" w:rsidRPr="00DC21A6" w:rsidRDefault="00061BEF" w:rsidP="003A01D6">
      <w:pPr>
        <w:spacing w:after="0" w:line="240" w:lineRule="auto"/>
        <w:rPr>
          <w:rFonts w:ascii="Arial" w:hAnsi="Arial"/>
          <w:b/>
          <w:bCs/>
        </w:rPr>
      </w:pPr>
      <w:r w:rsidRPr="00DC21A6">
        <w:rPr>
          <w:rFonts w:ascii="Arial" w:hAnsi="Arial"/>
          <w:b/>
          <w:bCs/>
          <w:u w:val="single"/>
        </w:rPr>
        <w:t>Procedure</w:t>
      </w:r>
      <w:r w:rsidRPr="00DC21A6">
        <w:rPr>
          <w:rFonts w:ascii="Arial" w:hAnsi="Arial"/>
          <w:b/>
          <w:bCs/>
        </w:rPr>
        <w:t>:</w:t>
      </w:r>
    </w:p>
    <w:p w:rsidR="00D6208C" w:rsidRDefault="00D6208C" w:rsidP="00D6208C">
      <w:pPr>
        <w:spacing w:after="0" w:line="240" w:lineRule="auto"/>
        <w:rPr>
          <w:rFonts w:ascii="Arial" w:hAnsi="Arial"/>
          <w:b/>
          <w:bCs/>
        </w:rPr>
      </w:pPr>
    </w:p>
    <w:p w:rsidR="00D6208C" w:rsidRPr="009775F8" w:rsidRDefault="00D6208C" w:rsidP="009775F8">
      <w:pPr>
        <w:pStyle w:val="ListParagraph"/>
        <w:numPr>
          <w:ilvl w:val="0"/>
          <w:numId w:val="4"/>
        </w:numPr>
        <w:spacing w:after="0" w:line="240" w:lineRule="auto"/>
        <w:rPr>
          <w:rFonts w:ascii="Arial" w:hAnsi="Arial"/>
          <w:b/>
        </w:rPr>
      </w:pPr>
      <w:r w:rsidRPr="009775F8">
        <w:rPr>
          <w:rFonts w:ascii="Arial" w:hAnsi="Arial"/>
          <w:b/>
        </w:rPr>
        <w:t>Access for Beneficiaries with Hearing Challenges:</w:t>
      </w:r>
    </w:p>
    <w:p w:rsidR="00D6208C" w:rsidRPr="00D6208C" w:rsidRDefault="009B4DB4" w:rsidP="009775F8">
      <w:pPr>
        <w:pStyle w:val="ListParagraph"/>
        <w:numPr>
          <w:ilvl w:val="1"/>
          <w:numId w:val="4"/>
        </w:numPr>
        <w:spacing w:after="0" w:line="240" w:lineRule="auto"/>
        <w:rPr>
          <w:rFonts w:ascii="Arial" w:hAnsi="Arial"/>
        </w:rPr>
      </w:pPr>
      <w:r>
        <w:rPr>
          <w:rFonts w:ascii="Arial" w:hAnsi="Arial"/>
        </w:rPr>
        <w:t>County operated</w:t>
      </w:r>
      <w:r w:rsidR="00D6208C" w:rsidRPr="00D6208C">
        <w:rPr>
          <w:rFonts w:ascii="Arial" w:hAnsi="Arial"/>
        </w:rPr>
        <w:t xml:space="preserve"> or contracted staff will use approved qualified interpreter services.</w:t>
      </w:r>
    </w:p>
    <w:p w:rsidR="00D6208C" w:rsidRDefault="00D6208C" w:rsidP="009775F8">
      <w:pPr>
        <w:pStyle w:val="ListParagraph"/>
        <w:numPr>
          <w:ilvl w:val="1"/>
          <w:numId w:val="4"/>
        </w:numPr>
        <w:spacing w:after="0" w:line="240" w:lineRule="auto"/>
        <w:rPr>
          <w:rFonts w:ascii="Arial" w:hAnsi="Arial"/>
        </w:rPr>
      </w:pPr>
      <w:r w:rsidRPr="00D6208C">
        <w:rPr>
          <w:rFonts w:ascii="Arial" w:hAnsi="Arial"/>
        </w:rPr>
        <w:t>T</w:t>
      </w:r>
      <w:r w:rsidRPr="00D6208C">
        <w:rPr>
          <w:rFonts w:ascii="Arial" w:hAnsi="Arial" w:hint="eastAsia"/>
        </w:rPr>
        <w:t>he BHS website provides information about MHP and DMC-ODS services; and how to ac</w:t>
      </w:r>
      <w:r>
        <w:rPr>
          <w:rFonts w:ascii="Arial" w:hAnsi="Arial" w:hint="eastAsia"/>
        </w:rPr>
        <w:t>cess them using 711</w:t>
      </w:r>
      <w:r w:rsidR="00081B0D">
        <w:rPr>
          <w:rFonts w:ascii="Arial" w:hAnsi="Arial"/>
        </w:rPr>
        <w:t>, for relay services,</w:t>
      </w:r>
      <w:r>
        <w:rPr>
          <w:rFonts w:ascii="Arial" w:hAnsi="Arial" w:hint="eastAsia"/>
        </w:rPr>
        <w:t xml:space="preserve"> </w:t>
      </w:r>
      <w:r w:rsidR="00081B0D">
        <w:rPr>
          <w:rFonts w:ascii="Arial" w:hAnsi="Arial"/>
        </w:rPr>
        <w:t>or the on-line service request (MHP Only)</w:t>
      </w:r>
      <w:r w:rsidRPr="00D6208C">
        <w:rPr>
          <w:rFonts w:ascii="Arial" w:hAnsi="Arial" w:hint="eastAsia"/>
        </w:rPr>
        <w:t xml:space="preserve"> for p</w:t>
      </w:r>
      <w:r>
        <w:rPr>
          <w:rFonts w:ascii="Arial" w:eastAsia="Arial" w:hAnsi="Arial"/>
        </w:rPr>
        <w:t>e</w:t>
      </w:r>
      <w:r w:rsidRPr="00D6208C">
        <w:rPr>
          <w:rFonts w:ascii="Arial" w:hAnsi="Arial" w:hint="eastAsia"/>
        </w:rPr>
        <w:t>rsons with hearing challenges.</w:t>
      </w:r>
    </w:p>
    <w:p w:rsidR="00480E48" w:rsidRDefault="00081B0D" w:rsidP="009775F8">
      <w:pPr>
        <w:pStyle w:val="ListParagraph"/>
        <w:numPr>
          <w:ilvl w:val="1"/>
          <w:numId w:val="4"/>
        </w:numPr>
        <w:spacing w:after="0" w:line="240" w:lineRule="auto"/>
        <w:rPr>
          <w:rFonts w:ascii="Arial" w:hAnsi="Arial"/>
        </w:rPr>
      </w:pPr>
      <w:r w:rsidRPr="00081B0D">
        <w:rPr>
          <w:rFonts w:ascii="Arial" w:hAnsi="Arial"/>
        </w:rPr>
        <w:t xml:space="preserve">When a </w:t>
      </w:r>
      <w:r w:rsidR="00940444">
        <w:rPr>
          <w:rFonts w:ascii="Arial" w:hAnsi="Arial"/>
        </w:rPr>
        <w:t xml:space="preserve">beneficiary who is deaf or hard of </w:t>
      </w:r>
      <w:r w:rsidRPr="00081B0D">
        <w:rPr>
          <w:rFonts w:ascii="Arial" w:hAnsi="Arial"/>
        </w:rPr>
        <w:t>hearing</w:t>
      </w:r>
      <w:r w:rsidR="00940444">
        <w:rPr>
          <w:rFonts w:ascii="Arial" w:hAnsi="Arial"/>
        </w:rPr>
        <w:t xml:space="preserve"> </w:t>
      </w:r>
      <w:r>
        <w:rPr>
          <w:rFonts w:ascii="Arial" w:hAnsi="Arial"/>
        </w:rPr>
        <w:t>presents as a walk-in at an approved BHS entry site</w:t>
      </w:r>
      <w:r w:rsidRPr="00081B0D">
        <w:rPr>
          <w:rFonts w:ascii="Arial" w:hAnsi="Arial"/>
        </w:rPr>
        <w:t xml:space="preserve">, staff shall utilize the phone line, 711, for relay services, or the </w:t>
      </w:r>
      <w:r w:rsidRPr="00081B0D">
        <w:rPr>
          <w:rFonts w:ascii="Arial" w:hAnsi="Arial"/>
        </w:rPr>
        <w:lastRenderedPageBreak/>
        <w:t xml:space="preserve">available </w:t>
      </w:r>
      <w:r w:rsidRPr="00081B0D">
        <w:rPr>
          <w:rFonts w:ascii="Arial" w:hAnsi="Arial"/>
          <w:highlight w:val="yellow"/>
        </w:rPr>
        <w:t>video ASL (American Sign Language) interpretive services through BHS contracted service vender,</w:t>
      </w:r>
      <w:r w:rsidRPr="00081B0D">
        <w:rPr>
          <w:rFonts w:ascii="Arial" w:hAnsi="Arial"/>
        </w:rPr>
        <w:t xml:space="preserve"> to attend to request for information or access evaluation.</w:t>
      </w:r>
      <w:r w:rsidR="00480E48" w:rsidRPr="00480E48">
        <w:rPr>
          <w:rFonts w:ascii="Arial" w:hAnsi="Arial"/>
        </w:rPr>
        <w:t xml:space="preserve"> </w:t>
      </w:r>
    </w:p>
    <w:p w:rsidR="00081B0D" w:rsidRPr="00081B0D" w:rsidRDefault="00480E48" w:rsidP="009775F8">
      <w:pPr>
        <w:pStyle w:val="ListParagraph"/>
        <w:numPr>
          <w:ilvl w:val="1"/>
          <w:numId w:val="4"/>
        </w:numPr>
        <w:spacing w:after="0" w:line="240" w:lineRule="auto"/>
        <w:rPr>
          <w:rFonts w:ascii="Arial" w:hAnsi="Arial"/>
        </w:rPr>
      </w:pPr>
      <w:r w:rsidRPr="00D6208C">
        <w:rPr>
          <w:rFonts w:ascii="Arial" w:hAnsi="Arial"/>
        </w:rPr>
        <w:t xml:space="preserve">For face-to-face evaluations and/or ongoing services for a beneficiary </w:t>
      </w:r>
      <w:r w:rsidR="00940444">
        <w:rPr>
          <w:rFonts w:ascii="Arial" w:hAnsi="Arial"/>
        </w:rPr>
        <w:t>who is deaf or hard of hearing</w:t>
      </w:r>
      <w:r w:rsidRPr="00D6208C">
        <w:rPr>
          <w:rFonts w:ascii="Arial" w:hAnsi="Arial"/>
        </w:rPr>
        <w:t>, those services shall be provided by a program staff member fluent in ASL or an interpreter from a contracted service for the hearing challenges.</w:t>
      </w:r>
    </w:p>
    <w:p w:rsidR="00D6208C" w:rsidRDefault="00D6208C" w:rsidP="00D6208C">
      <w:pPr>
        <w:pStyle w:val="ListParagraph"/>
        <w:spacing w:after="0" w:line="240" w:lineRule="auto"/>
        <w:rPr>
          <w:rFonts w:ascii="Arial" w:hAnsi="Arial"/>
        </w:rPr>
      </w:pPr>
    </w:p>
    <w:p w:rsidR="00D6208C" w:rsidRPr="009775F8" w:rsidRDefault="00D6208C" w:rsidP="009775F8">
      <w:pPr>
        <w:pStyle w:val="ListParagraph"/>
        <w:numPr>
          <w:ilvl w:val="0"/>
          <w:numId w:val="4"/>
        </w:numPr>
        <w:spacing w:after="0" w:line="240" w:lineRule="auto"/>
        <w:rPr>
          <w:rFonts w:ascii="Arial" w:hAnsi="Arial"/>
          <w:b/>
        </w:rPr>
      </w:pPr>
      <w:r w:rsidRPr="009775F8">
        <w:rPr>
          <w:rFonts w:ascii="Arial" w:hAnsi="Arial"/>
          <w:b/>
        </w:rPr>
        <w:t xml:space="preserve">Access for Beneficiaries with Visual Challenges: </w:t>
      </w:r>
    </w:p>
    <w:p w:rsidR="00480E48" w:rsidRDefault="00480E48" w:rsidP="009775F8">
      <w:pPr>
        <w:widowControl w:val="0"/>
        <w:numPr>
          <w:ilvl w:val="1"/>
          <w:numId w:val="4"/>
        </w:numPr>
        <w:spacing w:after="0" w:line="240" w:lineRule="auto"/>
        <w:rPr>
          <w:rFonts w:ascii="Arial" w:hAnsi="Arial"/>
        </w:rPr>
      </w:pPr>
      <w:r>
        <w:rPr>
          <w:rFonts w:ascii="Arial" w:hAnsi="Arial"/>
        </w:rPr>
        <w:t xml:space="preserve">Providers will make documents available in </w:t>
      </w:r>
      <w:r w:rsidRPr="00F95402">
        <w:rPr>
          <w:rFonts w:ascii="Arial" w:hAnsi="Arial"/>
        </w:rPr>
        <w:t xml:space="preserve">alternative </w:t>
      </w:r>
      <w:r>
        <w:rPr>
          <w:rFonts w:ascii="Arial" w:hAnsi="Arial"/>
        </w:rPr>
        <w:t>formats,</w:t>
      </w:r>
      <w:r w:rsidR="00940444">
        <w:rPr>
          <w:rFonts w:ascii="Arial" w:hAnsi="Arial"/>
        </w:rPr>
        <w:t xml:space="preserve"> for those beneficiaries</w:t>
      </w:r>
      <w:r w:rsidRPr="00F95402">
        <w:rPr>
          <w:rFonts w:ascii="Arial" w:hAnsi="Arial"/>
        </w:rPr>
        <w:t xml:space="preserve"> who are blind, have low vision or have poor reading proficiency</w:t>
      </w:r>
      <w:r>
        <w:rPr>
          <w:rFonts w:ascii="Arial" w:hAnsi="Arial"/>
        </w:rPr>
        <w:t>, at no cost to the beneficiary.</w:t>
      </w:r>
      <w:r w:rsidRPr="00F95402">
        <w:rPr>
          <w:rFonts w:ascii="Arial" w:hAnsi="Arial"/>
        </w:rPr>
        <w:t xml:space="preserve"> </w:t>
      </w:r>
    </w:p>
    <w:p w:rsidR="00480E48" w:rsidRDefault="00480E48" w:rsidP="009775F8">
      <w:pPr>
        <w:pStyle w:val="ListParagraph"/>
        <w:numPr>
          <w:ilvl w:val="1"/>
          <w:numId w:val="4"/>
        </w:numPr>
        <w:spacing w:after="0" w:line="240" w:lineRule="auto"/>
        <w:rPr>
          <w:rFonts w:ascii="Arial" w:hAnsi="Arial"/>
        </w:rPr>
      </w:pPr>
      <w:r w:rsidRPr="00480E48">
        <w:rPr>
          <w:rFonts w:ascii="Arial" w:hAnsi="Arial"/>
        </w:rPr>
        <w:t xml:space="preserve">Information will be provided over the phone to </w:t>
      </w:r>
      <w:r w:rsidR="00940444">
        <w:rPr>
          <w:rFonts w:ascii="Arial" w:hAnsi="Arial"/>
        </w:rPr>
        <w:t>beneficiaries who are blind, have low vision or have poor reading proficiency</w:t>
      </w:r>
      <w:r w:rsidRPr="00480E48">
        <w:rPr>
          <w:rFonts w:ascii="Arial" w:hAnsi="Arial"/>
        </w:rPr>
        <w:t xml:space="preserve"> by the Access T</w:t>
      </w:r>
      <w:r>
        <w:rPr>
          <w:rFonts w:ascii="Arial" w:hAnsi="Arial"/>
        </w:rPr>
        <w:t>eam</w:t>
      </w:r>
      <w:r w:rsidR="00940444">
        <w:rPr>
          <w:rFonts w:ascii="Arial" w:hAnsi="Arial"/>
        </w:rPr>
        <w:t xml:space="preserve">, </w:t>
      </w:r>
      <w:r>
        <w:rPr>
          <w:rFonts w:ascii="Arial" w:hAnsi="Arial"/>
        </w:rPr>
        <w:t>System of Care</w:t>
      </w:r>
      <w:r w:rsidR="00940444">
        <w:rPr>
          <w:rFonts w:ascii="Arial" w:hAnsi="Arial"/>
        </w:rPr>
        <w:t>,</w:t>
      </w:r>
      <w:r w:rsidRPr="00480E48">
        <w:rPr>
          <w:rFonts w:ascii="Arial" w:hAnsi="Arial"/>
        </w:rPr>
        <w:t xml:space="preserve"> or support staff.</w:t>
      </w:r>
    </w:p>
    <w:p w:rsidR="00480E48" w:rsidRPr="00480E48" w:rsidRDefault="00940444" w:rsidP="009775F8">
      <w:pPr>
        <w:pStyle w:val="ListParagraph"/>
        <w:numPr>
          <w:ilvl w:val="1"/>
          <w:numId w:val="4"/>
        </w:numPr>
        <w:spacing w:after="0" w:line="240" w:lineRule="auto"/>
        <w:rPr>
          <w:rFonts w:ascii="Arial" w:hAnsi="Arial"/>
        </w:rPr>
      </w:pPr>
      <w:r>
        <w:rPr>
          <w:rFonts w:ascii="Arial" w:hAnsi="Arial"/>
        </w:rPr>
        <w:t xml:space="preserve">Direct services for </w:t>
      </w:r>
      <w:r>
        <w:rPr>
          <w:rFonts w:ascii="Arial" w:hAnsi="Arial"/>
        </w:rPr>
        <w:t>b</w:t>
      </w:r>
      <w:r>
        <w:rPr>
          <w:rFonts w:ascii="Arial" w:hAnsi="Arial"/>
        </w:rPr>
        <w:t>eneficiaries who are blind or</w:t>
      </w:r>
      <w:r>
        <w:rPr>
          <w:rFonts w:ascii="Arial" w:hAnsi="Arial"/>
        </w:rPr>
        <w:t xml:space="preserve"> have low vision </w:t>
      </w:r>
      <w:r w:rsidR="00480E48" w:rsidRPr="00480E48">
        <w:rPr>
          <w:rFonts w:ascii="Arial" w:hAnsi="Arial"/>
        </w:rPr>
        <w:t>will be provided at all program sites with accommodation as necessary, such as the beneficiary being accompanied to and from the waiting area.</w:t>
      </w:r>
    </w:p>
    <w:p w:rsidR="00480E48" w:rsidRPr="00480E48" w:rsidRDefault="00480E48" w:rsidP="00480E48">
      <w:pPr>
        <w:spacing w:after="0" w:line="240" w:lineRule="auto"/>
        <w:rPr>
          <w:rFonts w:ascii="Arial" w:hAnsi="Arial"/>
        </w:rPr>
      </w:pPr>
    </w:p>
    <w:p w:rsidR="00480E48" w:rsidRPr="009775F8" w:rsidRDefault="00D6208C" w:rsidP="009775F8">
      <w:pPr>
        <w:pStyle w:val="ListParagraph"/>
        <w:numPr>
          <w:ilvl w:val="0"/>
          <w:numId w:val="4"/>
        </w:numPr>
        <w:spacing w:after="0" w:line="240" w:lineRule="auto"/>
        <w:rPr>
          <w:rFonts w:ascii="Arial" w:hAnsi="Arial"/>
          <w:b/>
        </w:rPr>
      </w:pPr>
      <w:r w:rsidRPr="009775F8">
        <w:rPr>
          <w:rFonts w:ascii="Arial" w:hAnsi="Arial"/>
          <w:b/>
        </w:rPr>
        <w:t xml:space="preserve">Access for Beneficiaries with Physical Challenges: </w:t>
      </w:r>
    </w:p>
    <w:p w:rsidR="00480E48" w:rsidRDefault="00D6208C" w:rsidP="009775F8">
      <w:pPr>
        <w:pStyle w:val="ListParagraph"/>
        <w:numPr>
          <w:ilvl w:val="1"/>
          <w:numId w:val="4"/>
        </w:numPr>
        <w:spacing w:after="0" w:line="240" w:lineRule="auto"/>
        <w:rPr>
          <w:rFonts w:ascii="Arial" w:hAnsi="Arial"/>
        </w:rPr>
      </w:pPr>
      <w:r w:rsidRPr="00480E48">
        <w:rPr>
          <w:rFonts w:ascii="Arial" w:hAnsi="Arial"/>
        </w:rPr>
        <w:t>Newly constructed or altered facilities shall comply with federal and state laws requiring physically accessibility; including accessible paths of travel, elevators, ramps, doors that open easily, reachable light switches, accessible bathrooms, accessible parking and signage.</w:t>
      </w:r>
    </w:p>
    <w:p w:rsidR="00480E48" w:rsidRDefault="00D6208C" w:rsidP="009775F8">
      <w:pPr>
        <w:pStyle w:val="ListParagraph"/>
        <w:numPr>
          <w:ilvl w:val="1"/>
          <w:numId w:val="4"/>
        </w:numPr>
        <w:spacing w:after="0" w:line="240" w:lineRule="auto"/>
        <w:rPr>
          <w:rFonts w:ascii="Arial" w:hAnsi="Arial"/>
        </w:rPr>
      </w:pPr>
      <w:r w:rsidRPr="00480E48">
        <w:rPr>
          <w:rFonts w:ascii="Arial" w:hAnsi="Arial"/>
        </w:rPr>
        <w:t>Building not altered since 1990 are subject to the accessibility requirements for existing buildings and shall make reasonable accommodations to ensure accessibility; such as removing architectural barriers, keeping travel paths clear of barriers, or relocating services to an accessible location</w:t>
      </w:r>
      <w:r w:rsidR="00480E48">
        <w:rPr>
          <w:rFonts w:ascii="Arial" w:hAnsi="Arial"/>
        </w:rPr>
        <w:t>, including but not limited to providing services in the community</w:t>
      </w:r>
      <w:r w:rsidRPr="00480E48">
        <w:rPr>
          <w:rFonts w:ascii="Arial" w:hAnsi="Arial"/>
        </w:rPr>
        <w:t>.</w:t>
      </w:r>
    </w:p>
    <w:p w:rsidR="00061BEF" w:rsidRDefault="00D6208C" w:rsidP="009775F8">
      <w:pPr>
        <w:pStyle w:val="ListParagraph"/>
        <w:numPr>
          <w:ilvl w:val="1"/>
          <w:numId w:val="4"/>
        </w:numPr>
        <w:spacing w:after="0" w:line="240" w:lineRule="auto"/>
        <w:rPr>
          <w:rFonts w:ascii="Arial" w:hAnsi="Arial"/>
        </w:rPr>
      </w:pPr>
      <w:r w:rsidRPr="00480E48">
        <w:rPr>
          <w:rFonts w:ascii="Arial" w:hAnsi="Arial"/>
        </w:rPr>
        <w:t>Programs shall not deny admission, services or activities due to an inaccessible treatment room or office.</w:t>
      </w:r>
    </w:p>
    <w:p w:rsidR="009B4DB4" w:rsidRDefault="009B4DB4" w:rsidP="009B4DB4">
      <w:pPr>
        <w:spacing w:after="0" w:line="240" w:lineRule="auto"/>
        <w:rPr>
          <w:rFonts w:ascii="Arial" w:hAnsi="Arial"/>
        </w:rPr>
      </w:pPr>
      <w:r>
        <w:rPr>
          <w:rFonts w:ascii="Arial" w:hAnsi="Arial"/>
        </w:rPr>
        <w:t xml:space="preserve"> </w:t>
      </w:r>
    </w:p>
    <w:p w:rsidR="005F3F1C" w:rsidRDefault="009B4DB4" w:rsidP="003A01D6">
      <w:pPr>
        <w:spacing w:after="0" w:line="240" w:lineRule="auto"/>
        <w:rPr>
          <w:rFonts w:ascii="Arial" w:hAnsi="Arial"/>
        </w:rPr>
      </w:pPr>
      <w:r>
        <w:rPr>
          <w:rFonts w:ascii="Arial" w:hAnsi="Arial"/>
        </w:rPr>
        <w:t>Compliance with this policy will be achieved thro</w:t>
      </w:r>
      <w:r w:rsidR="007137CE">
        <w:rPr>
          <w:rFonts w:ascii="Arial" w:hAnsi="Arial"/>
        </w:rPr>
        <w:t>ugh the site certification process conducted by Sacramento County Quality Management or Department of Health Care Serv</w:t>
      </w:r>
      <w:r w:rsidR="005F3F1C">
        <w:rPr>
          <w:rFonts w:ascii="Arial" w:hAnsi="Arial"/>
        </w:rPr>
        <w:t>ices (DHCS) for the following:</w:t>
      </w:r>
    </w:p>
    <w:p w:rsidR="005F3F1C" w:rsidRDefault="005F3F1C" w:rsidP="009775F8">
      <w:pPr>
        <w:pStyle w:val="ListParagraph"/>
        <w:numPr>
          <w:ilvl w:val="0"/>
          <w:numId w:val="5"/>
        </w:numPr>
        <w:spacing w:after="0" w:line="240" w:lineRule="auto"/>
        <w:rPr>
          <w:rFonts w:ascii="Arial" w:hAnsi="Arial"/>
        </w:rPr>
      </w:pPr>
      <w:r>
        <w:rPr>
          <w:rFonts w:ascii="Arial" w:hAnsi="Arial"/>
        </w:rPr>
        <w:t>The o</w:t>
      </w:r>
      <w:r w:rsidRPr="005F3F1C">
        <w:rPr>
          <w:rFonts w:ascii="Arial" w:hAnsi="Arial"/>
        </w:rPr>
        <w:t>pening of new program and/or site</w:t>
      </w:r>
      <w:r w:rsidR="009775F8">
        <w:rPr>
          <w:rFonts w:ascii="Arial" w:hAnsi="Arial"/>
        </w:rPr>
        <w:t>.</w:t>
      </w:r>
    </w:p>
    <w:p w:rsidR="005F3F1C" w:rsidRDefault="005F3F1C" w:rsidP="009775F8">
      <w:pPr>
        <w:pStyle w:val="ListParagraph"/>
        <w:numPr>
          <w:ilvl w:val="0"/>
          <w:numId w:val="5"/>
        </w:numPr>
        <w:spacing w:after="0" w:line="240" w:lineRule="auto"/>
        <w:rPr>
          <w:rFonts w:ascii="Arial" w:hAnsi="Arial"/>
        </w:rPr>
      </w:pPr>
      <w:r>
        <w:rPr>
          <w:rFonts w:ascii="Arial" w:hAnsi="Arial"/>
        </w:rPr>
        <w:t>E</w:t>
      </w:r>
      <w:r w:rsidRPr="005F3F1C">
        <w:rPr>
          <w:rFonts w:ascii="Arial" w:hAnsi="Arial"/>
        </w:rPr>
        <w:t>very three years for required re-certification</w:t>
      </w:r>
      <w:r w:rsidR="009775F8">
        <w:rPr>
          <w:rFonts w:ascii="Arial" w:hAnsi="Arial"/>
        </w:rPr>
        <w:t>.</w:t>
      </w:r>
      <w:r w:rsidRPr="005F3F1C">
        <w:rPr>
          <w:rFonts w:ascii="Arial" w:hAnsi="Arial"/>
        </w:rPr>
        <w:t xml:space="preserve"> </w:t>
      </w:r>
    </w:p>
    <w:p w:rsidR="005F3F1C" w:rsidRDefault="005F3F1C" w:rsidP="009775F8">
      <w:pPr>
        <w:pStyle w:val="ListParagraph"/>
        <w:numPr>
          <w:ilvl w:val="0"/>
          <w:numId w:val="5"/>
        </w:numPr>
        <w:spacing w:after="0" w:line="240" w:lineRule="auto"/>
        <w:rPr>
          <w:rFonts w:ascii="Arial" w:hAnsi="Arial"/>
        </w:rPr>
      </w:pPr>
      <w:r>
        <w:rPr>
          <w:rFonts w:ascii="Arial" w:hAnsi="Arial"/>
        </w:rPr>
        <w:t>I</w:t>
      </w:r>
      <w:r w:rsidRPr="005F3F1C">
        <w:rPr>
          <w:rFonts w:ascii="Arial" w:hAnsi="Arial"/>
        </w:rPr>
        <w:t>f s</w:t>
      </w:r>
      <w:r w:rsidR="009775F8">
        <w:rPr>
          <w:rFonts w:ascii="Arial" w:hAnsi="Arial"/>
        </w:rPr>
        <w:t>tructural changes are made.</w:t>
      </w:r>
    </w:p>
    <w:p w:rsidR="005F3F1C" w:rsidRDefault="005F3F1C" w:rsidP="009775F8">
      <w:pPr>
        <w:pStyle w:val="ListParagraph"/>
        <w:numPr>
          <w:ilvl w:val="0"/>
          <w:numId w:val="5"/>
        </w:numPr>
        <w:spacing w:after="0" w:line="240" w:lineRule="auto"/>
        <w:rPr>
          <w:rFonts w:ascii="Arial" w:hAnsi="Arial"/>
        </w:rPr>
      </w:pPr>
      <w:r>
        <w:rPr>
          <w:rFonts w:ascii="Arial" w:hAnsi="Arial"/>
        </w:rPr>
        <w:t>A</w:t>
      </w:r>
      <w:r w:rsidRPr="005F3F1C">
        <w:rPr>
          <w:rFonts w:ascii="Arial" w:hAnsi="Arial"/>
        </w:rPr>
        <w:t xml:space="preserve"> complaint is made related to physical access. </w:t>
      </w:r>
    </w:p>
    <w:p w:rsidR="009775F8" w:rsidRDefault="009775F8" w:rsidP="009775F8">
      <w:pPr>
        <w:pStyle w:val="ListParagraph"/>
        <w:spacing w:after="0" w:line="240" w:lineRule="auto"/>
        <w:rPr>
          <w:rFonts w:ascii="Arial" w:hAnsi="Arial"/>
        </w:rPr>
      </w:pPr>
    </w:p>
    <w:p w:rsidR="00061BEF" w:rsidRPr="005F3F1C" w:rsidRDefault="005F3F1C" w:rsidP="005F3F1C">
      <w:pPr>
        <w:spacing w:after="0" w:line="240" w:lineRule="auto"/>
        <w:rPr>
          <w:rFonts w:ascii="Arial" w:hAnsi="Arial"/>
        </w:rPr>
      </w:pPr>
      <w:r w:rsidRPr="005F3F1C">
        <w:rPr>
          <w:rFonts w:ascii="Arial" w:hAnsi="Arial"/>
        </w:rPr>
        <w:t xml:space="preserve">If the site is deemed out of compliance </w:t>
      </w:r>
      <w:r>
        <w:rPr>
          <w:rFonts w:ascii="Arial" w:hAnsi="Arial"/>
        </w:rPr>
        <w:t xml:space="preserve">a plan of correction will be provided with necessary action steps to rectify the non-compliance. Providers will need to submit the necessary evidence with 30 days, unless otherwise state, of the report to demonstrate correction. </w:t>
      </w:r>
    </w:p>
    <w:p w:rsidR="007137CE" w:rsidRDefault="007137CE" w:rsidP="003A01D6">
      <w:pPr>
        <w:spacing w:after="0" w:line="240" w:lineRule="auto"/>
        <w:rPr>
          <w:rFonts w:ascii="Arial" w:hAnsi="Arial"/>
        </w:rPr>
      </w:pPr>
    </w:p>
    <w:p w:rsidR="007137CE" w:rsidRPr="00DC21A6" w:rsidRDefault="007137CE" w:rsidP="003A01D6">
      <w:pPr>
        <w:spacing w:after="0" w:line="240" w:lineRule="auto"/>
        <w:rPr>
          <w:rFonts w:ascii="Arial" w:hAnsi="Arial"/>
        </w:rPr>
      </w:pPr>
    </w:p>
    <w:p w:rsidR="00061BEF" w:rsidRPr="00DC21A6" w:rsidRDefault="00061BEF" w:rsidP="001A1FFE">
      <w:pPr>
        <w:spacing w:after="0" w:line="240" w:lineRule="auto"/>
        <w:rPr>
          <w:rFonts w:ascii="Arial" w:hAnsi="Arial"/>
          <w:b/>
        </w:rPr>
      </w:pPr>
      <w:r w:rsidRPr="00DC21A6">
        <w:rPr>
          <w:rFonts w:ascii="Arial" w:hAnsi="Arial"/>
          <w:b/>
        </w:rPr>
        <w:t>REFERENCE(S)/ATTACHMENTS:</w:t>
      </w:r>
    </w:p>
    <w:p w:rsidR="009775F8" w:rsidRPr="009775F8" w:rsidRDefault="009775F8" w:rsidP="009775F8">
      <w:pPr>
        <w:pStyle w:val="ListParagraph"/>
        <w:numPr>
          <w:ilvl w:val="0"/>
          <w:numId w:val="6"/>
        </w:numPr>
        <w:spacing w:after="0" w:line="240" w:lineRule="auto"/>
        <w:rPr>
          <w:rFonts w:ascii="Arial" w:hAnsi="Arial"/>
        </w:rPr>
      </w:pPr>
      <w:r w:rsidRPr="009775F8">
        <w:rPr>
          <w:rFonts w:ascii="Arial" w:hAnsi="Arial"/>
        </w:rPr>
        <w:t xml:space="preserve">CCR, Title 9, Chapter 11, Sections 1810:410 &amp; 1810.110 </w:t>
      </w:r>
      <w:bookmarkStart w:id="0" w:name="_GoBack"/>
      <w:bookmarkEnd w:id="0"/>
    </w:p>
    <w:p w:rsidR="009775F8" w:rsidRPr="009775F8" w:rsidRDefault="009775F8" w:rsidP="009775F8">
      <w:pPr>
        <w:pStyle w:val="ListParagraph"/>
        <w:numPr>
          <w:ilvl w:val="0"/>
          <w:numId w:val="6"/>
        </w:numPr>
        <w:spacing w:after="0" w:line="240" w:lineRule="auto"/>
        <w:rPr>
          <w:rFonts w:ascii="Arial" w:hAnsi="Arial"/>
        </w:rPr>
      </w:pPr>
      <w:r w:rsidRPr="009775F8">
        <w:rPr>
          <w:rFonts w:ascii="Arial" w:hAnsi="Arial"/>
        </w:rPr>
        <w:t>42 CFR, Section 438.1 0 &amp; i38.68(c)(3)</w:t>
      </w:r>
    </w:p>
    <w:p w:rsidR="009775F8" w:rsidRPr="009775F8" w:rsidRDefault="009775F8" w:rsidP="009775F8">
      <w:pPr>
        <w:pStyle w:val="ListParagraph"/>
        <w:numPr>
          <w:ilvl w:val="0"/>
          <w:numId w:val="6"/>
        </w:numPr>
        <w:spacing w:after="0" w:line="240" w:lineRule="auto"/>
        <w:rPr>
          <w:rFonts w:ascii="Arial" w:hAnsi="Arial"/>
        </w:rPr>
      </w:pPr>
      <w:r w:rsidRPr="009775F8">
        <w:rPr>
          <w:rFonts w:ascii="Arial" w:hAnsi="Arial"/>
        </w:rPr>
        <w:t>MHP Contract, Exhibit A</w:t>
      </w:r>
    </w:p>
    <w:p w:rsidR="009775F8" w:rsidRPr="009775F8" w:rsidRDefault="009775F8" w:rsidP="009775F8">
      <w:pPr>
        <w:pStyle w:val="ListParagraph"/>
        <w:numPr>
          <w:ilvl w:val="0"/>
          <w:numId w:val="6"/>
        </w:numPr>
        <w:spacing w:after="0" w:line="240" w:lineRule="auto"/>
        <w:rPr>
          <w:rFonts w:ascii="Arial" w:hAnsi="Arial"/>
        </w:rPr>
      </w:pPr>
      <w:r w:rsidRPr="009775F8">
        <w:rPr>
          <w:rFonts w:ascii="Arial" w:hAnsi="Arial"/>
        </w:rPr>
        <w:t>DMC-ODS Contract with DHCS, Exhibit A, Attachment I</w:t>
      </w:r>
    </w:p>
    <w:p w:rsidR="00061BEF" w:rsidRPr="009775F8" w:rsidRDefault="009775F8" w:rsidP="009775F8">
      <w:pPr>
        <w:pStyle w:val="ListParagraph"/>
        <w:numPr>
          <w:ilvl w:val="0"/>
          <w:numId w:val="6"/>
        </w:numPr>
        <w:spacing w:after="0" w:line="240" w:lineRule="auto"/>
        <w:rPr>
          <w:rFonts w:ascii="Arial" w:hAnsi="Arial"/>
        </w:rPr>
      </w:pPr>
      <w:r w:rsidRPr="009775F8">
        <w:rPr>
          <w:rFonts w:ascii="Arial" w:hAnsi="Arial"/>
        </w:rPr>
        <w:t>Americans with Disabilities Act of 1990 and the ADA Amendments Act of 2008</w:t>
      </w:r>
    </w:p>
    <w:p w:rsidR="009775F8" w:rsidRPr="009775F8" w:rsidRDefault="009775F8" w:rsidP="009775F8">
      <w:pPr>
        <w:spacing w:after="0" w:line="240" w:lineRule="auto"/>
        <w:rPr>
          <w:rFonts w:ascii="Arial" w:hAnsi="Arial"/>
        </w:rPr>
      </w:pPr>
    </w:p>
    <w:p w:rsidR="00061BEF" w:rsidRPr="00DC21A6" w:rsidRDefault="00061BEF" w:rsidP="001A1FFE">
      <w:pPr>
        <w:spacing w:after="0" w:line="240" w:lineRule="auto"/>
        <w:rPr>
          <w:rFonts w:ascii="Arial" w:hAnsi="Arial"/>
          <w:b/>
        </w:rPr>
      </w:pPr>
      <w:r w:rsidRPr="00DC21A6">
        <w:rPr>
          <w:rFonts w:ascii="Arial" w:hAnsi="Arial"/>
          <w:b/>
        </w:rPr>
        <w:t>RELATED POLICIES:</w:t>
      </w:r>
    </w:p>
    <w:p w:rsidR="00061BEF" w:rsidRPr="00940444" w:rsidRDefault="00F2663B" w:rsidP="00940444">
      <w:pPr>
        <w:pStyle w:val="ListParagraph"/>
        <w:numPr>
          <w:ilvl w:val="0"/>
          <w:numId w:val="7"/>
        </w:numPr>
        <w:spacing w:after="0" w:line="240" w:lineRule="auto"/>
        <w:rPr>
          <w:rFonts w:ascii="Arial" w:hAnsi="Arial"/>
        </w:rPr>
      </w:pPr>
      <w:r w:rsidRPr="00940444">
        <w:rPr>
          <w:rFonts w:ascii="Arial" w:hAnsi="Arial"/>
        </w:rPr>
        <w:t xml:space="preserve">PP-QM-04-01 Site Certification of Provider Physical Plant </w:t>
      </w:r>
    </w:p>
    <w:p w:rsidR="009775F8" w:rsidRPr="00940444" w:rsidRDefault="009775F8" w:rsidP="00940444">
      <w:pPr>
        <w:pStyle w:val="ListParagraph"/>
        <w:numPr>
          <w:ilvl w:val="0"/>
          <w:numId w:val="7"/>
        </w:numPr>
        <w:spacing w:after="0" w:line="240" w:lineRule="auto"/>
        <w:rPr>
          <w:rFonts w:ascii="Arial" w:hAnsi="Arial"/>
        </w:rPr>
      </w:pPr>
      <w:r w:rsidRPr="00940444">
        <w:rPr>
          <w:rFonts w:ascii="Arial" w:hAnsi="Arial"/>
        </w:rPr>
        <w:t>PP-QM-03-08 Problem Resolution Forms and Brochures Distribution</w:t>
      </w:r>
    </w:p>
    <w:p w:rsidR="00940444" w:rsidRPr="00940444" w:rsidRDefault="00940444" w:rsidP="00940444">
      <w:pPr>
        <w:pStyle w:val="ListParagraph"/>
        <w:numPr>
          <w:ilvl w:val="0"/>
          <w:numId w:val="7"/>
        </w:numPr>
        <w:spacing w:after="0" w:line="240" w:lineRule="auto"/>
        <w:rPr>
          <w:rFonts w:ascii="Arial" w:hAnsi="Arial"/>
        </w:rPr>
      </w:pPr>
      <w:r w:rsidRPr="00940444">
        <w:rPr>
          <w:rFonts w:ascii="Arial" w:hAnsi="Arial"/>
        </w:rPr>
        <w:t xml:space="preserve">PP-SUPT-03-02 Distribution of Informing Materials </w:t>
      </w:r>
    </w:p>
    <w:p w:rsidR="00940444" w:rsidRDefault="00940444" w:rsidP="00940444">
      <w:pPr>
        <w:pStyle w:val="ListParagraph"/>
        <w:spacing w:after="0" w:line="240" w:lineRule="auto"/>
        <w:ind w:left="360"/>
        <w:rPr>
          <w:rFonts w:ascii="Arial" w:hAnsi="Arial"/>
        </w:rPr>
      </w:pPr>
    </w:p>
    <w:p w:rsidR="00061BEF" w:rsidRPr="00DC21A6" w:rsidRDefault="00061BEF" w:rsidP="000F60D1">
      <w:pPr>
        <w:spacing w:after="0" w:line="240" w:lineRule="auto"/>
        <w:rPr>
          <w:rFonts w:ascii="Arial" w:hAnsi="Arial"/>
          <w:b/>
        </w:rPr>
      </w:pPr>
      <w:r w:rsidRPr="00DC21A6">
        <w:rPr>
          <w:rFonts w:ascii="Arial" w:hAnsi="Arial"/>
          <w:b/>
        </w:rPr>
        <w:lastRenderedPageBreak/>
        <w:t>DISTRIBUTION:</w:t>
      </w:r>
    </w:p>
    <w:p w:rsidR="00061BEF" w:rsidRPr="00DC21A6" w:rsidRDefault="00061BEF" w:rsidP="000F60D1">
      <w:pPr>
        <w:spacing w:after="0" w:line="240" w:lineRule="auto"/>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3537"/>
        <w:gridCol w:w="1080"/>
        <w:gridCol w:w="3546"/>
      </w:tblGrid>
      <w:tr w:rsidR="00DC21A6" w:rsidRPr="00DC21A6" w:rsidTr="001A1FFE">
        <w:tc>
          <w:tcPr>
            <w:tcW w:w="1080" w:type="dxa"/>
            <w:tcMar>
              <w:left w:w="115" w:type="dxa"/>
              <w:right w:w="115" w:type="dxa"/>
            </w:tcMar>
          </w:tcPr>
          <w:p w:rsidR="00061BEF" w:rsidRPr="00DC21A6" w:rsidRDefault="00061BEF" w:rsidP="001A1FFE">
            <w:pPr>
              <w:spacing w:after="0" w:line="240" w:lineRule="auto"/>
              <w:jc w:val="center"/>
              <w:rPr>
                <w:rFonts w:ascii="Arial" w:hAnsi="Arial"/>
                <w:b/>
              </w:rPr>
            </w:pPr>
            <w:r w:rsidRPr="00DC21A6">
              <w:rPr>
                <w:rFonts w:ascii="Arial" w:hAnsi="Arial"/>
                <w:b/>
              </w:rPr>
              <w:t>Enter X</w:t>
            </w:r>
          </w:p>
          <w:p w:rsidR="00061BEF" w:rsidRPr="00DC21A6" w:rsidRDefault="00061BEF" w:rsidP="001A1FFE">
            <w:pPr>
              <w:spacing w:after="0" w:line="240" w:lineRule="auto"/>
              <w:jc w:val="center"/>
              <w:rPr>
                <w:rFonts w:ascii="Arial" w:hAnsi="Arial"/>
                <w:b/>
              </w:rPr>
            </w:pPr>
          </w:p>
        </w:tc>
        <w:tc>
          <w:tcPr>
            <w:tcW w:w="3537" w:type="dxa"/>
            <w:tcMar>
              <w:left w:w="115" w:type="dxa"/>
              <w:right w:w="115" w:type="dxa"/>
            </w:tcMar>
          </w:tcPr>
          <w:p w:rsidR="00061BEF" w:rsidRPr="00DC21A6" w:rsidRDefault="00061BEF" w:rsidP="001A1FFE">
            <w:pPr>
              <w:spacing w:after="0" w:line="240" w:lineRule="auto"/>
              <w:rPr>
                <w:rFonts w:ascii="Arial" w:hAnsi="Arial"/>
                <w:b/>
              </w:rPr>
            </w:pPr>
            <w:r w:rsidRPr="00DC21A6">
              <w:rPr>
                <w:rFonts w:ascii="Arial" w:hAnsi="Arial"/>
                <w:b/>
              </w:rPr>
              <w:t>DL Name</w:t>
            </w:r>
          </w:p>
        </w:tc>
        <w:tc>
          <w:tcPr>
            <w:tcW w:w="1080" w:type="dxa"/>
            <w:tcMar>
              <w:left w:w="115" w:type="dxa"/>
              <w:right w:w="115" w:type="dxa"/>
            </w:tcMar>
          </w:tcPr>
          <w:p w:rsidR="00061BEF" w:rsidRPr="00DC21A6" w:rsidRDefault="00061BEF" w:rsidP="001A1FFE">
            <w:pPr>
              <w:spacing w:after="0" w:line="240" w:lineRule="auto"/>
              <w:jc w:val="center"/>
              <w:rPr>
                <w:rFonts w:ascii="Arial" w:hAnsi="Arial"/>
                <w:b/>
              </w:rPr>
            </w:pPr>
            <w:r w:rsidRPr="00DC21A6">
              <w:rPr>
                <w:rFonts w:ascii="Arial" w:hAnsi="Arial"/>
                <w:b/>
              </w:rPr>
              <w:t>Enter X</w:t>
            </w:r>
          </w:p>
        </w:tc>
        <w:tc>
          <w:tcPr>
            <w:tcW w:w="3546" w:type="dxa"/>
            <w:tcMar>
              <w:left w:w="115" w:type="dxa"/>
              <w:right w:w="115" w:type="dxa"/>
            </w:tcMar>
          </w:tcPr>
          <w:p w:rsidR="00061BEF" w:rsidRPr="00DC21A6" w:rsidRDefault="00061BEF" w:rsidP="001A1FFE">
            <w:pPr>
              <w:spacing w:after="0" w:line="240" w:lineRule="auto"/>
              <w:rPr>
                <w:rFonts w:ascii="Arial" w:hAnsi="Arial"/>
                <w:b/>
              </w:rPr>
            </w:pPr>
            <w:r w:rsidRPr="00DC21A6">
              <w:rPr>
                <w:rFonts w:ascii="Arial" w:hAnsi="Arial"/>
                <w:b/>
              </w:rPr>
              <w:t>DL Name</w:t>
            </w:r>
          </w:p>
        </w:tc>
      </w:tr>
      <w:tr w:rsidR="00DC21A6" w:rsidRPr="00DC21A6" w:rsidTr="001A1FFE">
        <w:tc>
          <w:tcPr>
            <w:tcW w:w="1080" w:type="dxa"/>
            <w:tcMar>
              <w:left w:w="115" w:type="dxa"/>
              <w:right w:w="115" w:type="dxa"/>
            </w:tcMar>
          </w:tcPr>
          <w:p w:rsidR="00061BEF" w:rsidRPr="00DC21A6" w:rsidRDefault="00061BEF" w:rsidP="001A1FFE">
            <w:pPr>
              <w:spacing w:after="0" w:line="240" w:lineRule="auto"/>
              <w:jc w:val="center"/>
              <w:rPr>
                <w:rFonts w:ascii="Arial" w:hAnsi="Arial"/>
              </w:rPr>
            </w:pPr>
            <w:r w:rsidRPr="00DC21A6">
              <w:rPr>
                <w:rFonts w:ascii="Arial" w:hAnsi="Arial"/>
                <w:b/>
              </w:rPr>
              <w:t>X</w:t>
            </w:r>
          </w:p>
        </w:tc>
        <w:tc>
          <w:tcPr>
            <w:tcW w:w="3537" w:type="dxa"/>
            <w:tcMar>
              <w:left w:w="115" w:type="dxa"/>
              <w:right w:w="115" w:type="dxa"/>
            </w:tcMar>
          </w:tcPr>
          <w:p w:rsidR="00061BEF" w:rsidRPr="00DC21A6" w:rsidRDefault="00061BEF" w:rsidP="001A1FFE">
            <w:pPr>
              <w:spacing w:after="0" w:line="240" w:lineRule="auto"/>
              <w:rPr>
                <w:rFonts w:ascii="Arial" w:hAnsi="Arial"/>
              </w:rPr>
            </w:pPr>
            <w:r w:rsidRPr="00DC21A6">
              <w:rPr>
                <w:rFonts w:ascii="Arial" w:hAnsi="Arial"/>
              </w:rPr>
              <w:t>Mental Health Staff</w:t>
            </w:r>
          </w:p>
        </w:tc>
        <w:tc>
          <w:tcPr>
            <w:tcW w:w="1080" w:type="dxa"/>
            <w:tcMar>
              <w:left w:w="115" w:type="dxa"/>
              <w:right w:w="115" w:type="dxa"/>
            </w:tcMar>
          </w:tcPr>
          <w:p w:rsidR="00061BEF" w:rsidRPr="00DC21A6" w:rsidRDefault="00061BEF" w:rsidP="001A1FFE">
            <w:pPr>
              <w:spacing w:after="0" w:line="240" w:lineRule="auto"/>
              <w:jc w:val="center"/>
              <w:rPr>
                <w:rFonts w:ascii="Arial" w:hAnsi="Arial"/>
              </w:rPr>
            </w:pPr>
            <w:r w:rsidRPr="00DC21A6">
              <w:rPr>
                <w:rFonts w:ascii="Arial" w:hAnsi="Arial"/>
                <w:b/>
              </w:rPr>
              <w:t>X</w:t>
            </w:r>
          </w:p>
        </w:tc>
        <w:tc>
          <w:tcPr>
            <w:tcW w:w="3546" w:type="dxa"/>
            <w:tcMar>
              <w:left w:w="115" w:type="dxa"/>
              <w:right w:w="115" w:type="dxa"/>
            </w:tcMar>
          </w:tcPr>
          <w:p w:rsidR="00061BEF" w:rsidRPr="00DC21A6" w:rsidRDefault="003328C8" w:rsidP="001A1FFE">
            <w:pPr>
              <w:spacing w:after="0" w:line="240" w:lineRule="auto"/>
              <w:rPr>
                <w:rFonts w:ascii="Arial" w:hAnsi="Arial"/>
              </w:rPr>
            </w:pPr>
            <w:r>
              <w:rPr>
                <w:rFonts w:ascii="Arial" w:hAnsi="Arial"/>
              </w:rPr>
              <w:t>DH</w:t>
            </w:r>
            <w:r w:rsidR="00061BEF" w:rsidRPr="00DC21A6">
              <w:rPr>
                <w:rFonts w:ascii="Arial" w:hAnsi="Arial"/>
              </w:rPr>
              <w:t>S Human Resources</w:t>
            </w:r>
          </w:p>
        </w:tc>
      </w:tr>
      <w:tr w:rsidR="00DC21A6" w:rsidRPr="00DC21A6" w:rsidTr="001A1FFE">
        <w:tc>
          <w:tcPr>
            <w:tcW w:w="1080" w:type="dxa"/>
            <w:tcMar>
              <w:left w:w="115" w:type="dxa"/>
              <w:right w:w="115" w:type="dxa"/>
            </w:tcMar>
          </w:tcPr>
          <w:p w:rsidR="00061BEF" w:rsidRPr="009775F8" w:rsidRDefault="009775F8" w:rsidP="001A1FFE">
            <w:pPr>
              <w:spacing w:after="0" w:line="240" w:lineRule="auto"/>
              <w:jc w:val="center"/>
              <w:rPr>
                <w:rFonts w:ascii="Arial" w:hAnsi="Arial"/>
                <w:b/>
              </w:rPr>
            </w:pPr>
            <w:r w:rsidRPr="009775F8">
              <w:rPr>
                <w:rFonts w:ascii="Arial" w:hAnsi="Arial"/>
                <w:b/>
              </w:rPr>
              <w:t>X</w:t>
            </w:r>
          </w:p>
        </w:tc>
        <w:tc>
          <w:tcPr>
            <w:tcW w:w="3537" w:type="dxa"/>
            <w:tcMar>
              <w:left w:w="115" w:type="dxa"/>
              <w:right w:w="115" w:type="dxa"/>
            </w:tcMar>
          </w:tcPr>
          <w:p w:rsidR="00061BEF" w:rsidRPr="00DC21A6" w:rsidRDefault="00061BEF" w:rsidP="001A1FFE">
            <w:pPr>
              <w:spacing w:after="0" w:line="240" w:lineRule="auto"/>
              <w:rPr>
                <w:rFonts w:ascii="Arial" w:hAnsi="Arial"/>
              </w:rPr>
            </w:pPr>
            <w:r w:rsidRPr="00DC21A6">
              <w:rPr>
                <w:rFonts w:ascii="Arial" w:hAnsi="Arial"/>
              </w:rPr>
              <w:t>Mental Health Treatment Center</w:t>
            </w:r>
          </w:p>
        </w:tc>
        <w:tc>
          <w:tcPr>
            <w:tcW w:w="1080" w:type="dxa"/>
            <w:tcMar>
              <w:left w:w="115" w:type="dxa"/>
              <w:right w:w="115" w:type="dxa"/>
            </w:tcMar>
          </w:tcPr>
          <w:p w:rsidR="00061BEF" w:rsidRPr="00DC21A6" w:rsidRDefault="00061BEF" w:rsidP="001A1FFE">
            <w:pPr>
              <w:spacing w:after="0" w:line="240" w:lineRule="auto"/>
              <w:jc w:val="center"/>
              <w:rPr>
                <w:rFonts w:ascii="Arial" w:hAnsi="Arial"/>
              </w:rPr>
            </w:pPr>
          </w:p>
        </w:tc>
        <w:tc>
          <w:tcPr>
            <w:tcW w:w="3546" w:type="dxa"/>
            <w:tcMar>
              <w:left w:w="115" w:type="dxa"/>
              <w:right w:w="115" w:type="dxa"/>
            </w:tcMar>
          </w:tcPr>
          <w:p w:rsidR="00061BEF" w:rsidRPr="00DC21A6" w:rsidRDefault="00061BEF" w:rsidP="001A1FFE">
            <w:pPr>
              <w:spacing w:after="0" w:line="240" w:lineRule="auto"/>
              <w:rPr>
                <w:rFonts w:ascii="Arial" w:hAnsi="Arial"/>
              </w:rPr>
            </w:pPr>
          </w:p>
        </w:tc>
      </w:tr>
      <w:tr w:rsidR="00DC21A6" w:rsidRPr="00DC21A6" w:rsidTr="001A1FFE">
        <w:tc>
          <w:tcPr>
            <w:tcW w:w="1080" w:type="dxa"/>
            <w:tcMar>
              <w:left w:w="115" w:type="dxa"/>
              <w:right w:w="115" w:type="dxa"/>
            </w:tcMar>
          </w:tcPr>
          <w:p w:rsidR="00061BEF" w:rsidRPr="00DC21A6" w:rsidRDefault="00061BEF" w:rsidP="001A1FFE">
            <w:pPr>
              <w:spacing w:after="0" w:line="240" w:lineRule="auto"/>
              <w:jc w:val="center"/>
              <w:rPr>
                <w:rFonts w:ascii="Arial" w:hAnsi="Arial"/>
              </w:rPr>
            </w:pPr>
            <w:r w:rsidRPr="00DC21A6">
              <w:rPr>
                <w:rFonts w:ascii="Arial" w:hAnsi="Arial"/>
                <w:b/>
              </w:rPr>
              <w:t>X</w:t>
            </w:r>
          </w:p>
        </w:tc>
        <w:tc>
          <w:tcPr>
            <w:tcW w:w="3537" w:type="dxa"/>
            <w:tcMar>
              <w:left w:w="115" w:type="dxa"/>
              <w:right w:w="115" w:type="dxa"/>
            </w:tcMar>
          </w:tcPr>
          <w:p w:rsidR="00061BEF" w:rsidRPr="00DC21A6" w:rsidRDefault="00061BEF" w:rsidP="001A1FFE">
            <w:pPr>
              <w:spacing w:after="0" w:line="240" w:lineRule="auto"/>
              <w:rPr>
                <w:rFonts w:ascii="Arial" w:hAnsi="Arial"/>
              </w:rPr>
            </w:pPr>
            <w:r w:rsidRPr="00DC21A6">
              <w:rPr>
                <w:rFonts w:ascii="Arial" w:hAnsi="Arial"/>
              </w:rPr>
              <w:t>Adult Contract Providers</w:t>
            </w:r>
          </w:p>
        </w:tc>
        <w:tc>
          <w:tcPr>
            <w:tcW w:w="1080" w:type="dxa"/>
            <w:tcMar>
              <w:left w:w="115" w:type="dxa"/>
              <w:right w:w="115" w:type="dxa"/>
            </w:tcMar>
          </w:tcPr>
          <w:p w:rsidR="00061BEF" w:rsidRPr="00DC21A6" w:rsidRDefault="00061BEF" w:rsidP="001A1FFE">
            <w:pPr>
              <w:spacing w:after="0" w:line="240" w:lineRule="auto"/>
              <w:jc w:val="center"/>
              <w:rPr>
                <w:rFonts w:ascii="Arial" w:hAnsi="Arial"/>
              </w:rPr>
            </w:pPr>
          </w:p>
        </w:tc>
        <w:tc>
          <w:tcPr>
            <w:tcW w:w="3546" w:type="dxa"/>
            <w:tcMar>
              <w:left w:w="115" w:type="dxa"/>
              <w:right w:w="115" w:type="dxa"/>
            </w:tcMar>
          </w:tcPr>
          <w:p w:rsidR="00061BEF" w:rsidRPr="00DC21A6" w:rsidRDefault="00061BEF" w:rsidP="001A1FFE">
            <w:pPr>
              <w:spacing w:after="0" w:line="240" w:lineRule="auto"/>
              <w:rPr>
                <w:rFonts w:ascii="Arial" w:hAnsi="Arial"/>
              </w:rPr>
            </w:pPr>
          </w:p>
        </w:tc>
      </w:tr>
      <w:tr w:rsidR="00DC21A6" w:rsidRPr="00DC21A6" w:rsidTr="001A1FFE">
        <w:tc>
          <w:tcPr>
            <w:tcW w:w="1080" w:type="dxa"/>
            <w:tcMar>
              <w:left w:w="115" w:type="dxa"/>
              <w:right w:w="115" w:type="dxa"/>
            </w:tcMar>
          </w:tcPr>
          <w:p w:rsidR="00061BEF" w:rsidRPr="00DC21A6" w:rsidRDefault="00061BEF" w:rsidP="001A1FFE">
            <w:pPr>
              <w:spacing w:after="0" w:line="240" w:lineRule="auto"/>
              <w:jc w:val="center"/>
              <w:rPr>
                <w:rFonts w:ascii="Arial" w:hAnsi="Arial"/>
              </w:rPr>
            </w:pPr>
            <w:r w:rsidRPr="00DC21A6">
              <w:rPr>
                <w:rFonts w:ascii="Arial" w:hAnsi="Arial"/>
                <w:b/>
              </w:rPr>
              <w:t>X</w:t>
            </w:r>
          </w:p>
        </w:tc>
        <w:tc>
          <w:tcPr>
            <w:tcW w:w="3537" w:type="dxa"/>
            <w:tcMar>
              <w:left w:w="115" w:type="dxa"/>
              <w:right w:w="115" w:type="dxa"/>
            </w:tcMar>
          </w:tcPr>
          <w:p w:rsidR="00061BEF" w:rsidRPr="00DC21A6" w:rsidRDefault="00061BEF" w:rsidP="001A1FFE">
            <w:pPr>
              <w:spacing w:after="0" w:line="240" w:lineRule="auto"/>
              <w:rPr>
                <w:rFonts w:ascii="Arial" w:hAnsi="Arial"/>
              </w:rPr>
            </w:pPr>
            <w:r w:rsidRPr="00DC21A6">
              <w:rPr>
                <w:rFonts w:ascii="Arial" w:hAnsi="Arial"/>
              </w:rPr>
              <w:t>Children’s Contract Providers</w:t>
            </w:r>
          </w:p>
        </w:tc>
        <w:tc>
          <w:tcPr>
            <w:tcW w:w="1080" w:type="dxa"/>
            <w:tcMar>
              <w:left w:w="115" w:type="dxa"/>
              <w:right w:w="115" w:type="dxa"/>
            </w:tcMar>
          </w:tcPr>
          <w:p w:rsidR="00061BEF" w:rsidRPr="00DC21A6" w:rsidRDefault="00061BEF" w:rsidP="001A1FFE">
            <w:pPr>
              <w:spacing w:after="0" w:line="240" w:lineRule="auto"/>
              <w:jc w:val="center"/>
              <w:rPr>
                <w:rFonts w:ascii="Arial" w:hAnsi="Arial"/>
              </w:rPr>
            </w:pPr>
          </w:p>
        </w:tc>
        <w:tc>
          <w:tcPr>
            <w:tcW w:w="3546" w:type="dxa"/>
            <w:tcMar>
              <w:left w:w="115" w:type="dxa"/>
              <w:right w:w="115" w:type="dxa"/>
            </w:tcMar>
          </w:tcPr>
          <w:p w:rsidR="00061BEF" w:rsidRPr="00DC21A6" w:rsidRDefault="00061BEF" w:rsidP="001A1FFE">
            <w:pPr>
              <w:spacing w:after="0" w:line="240" w:lineRule="auto"/>
              <w:rPr>
                <w:rFonts w:ascii="Arial" w:hAnsi="Arial"/>
              </w:rPr>
            </w:pPr>
          </w:p>
        </w:tc>
      </w:tr>
      <w:tr w:rsidR="00DC21A6" w:rsidRPr="00DC21A6" w:rsidTr="001A1FFE">
        <w:tc>
          <w:tcPr>
            <w:tcW w:w="1080" w:type="dxa"/>
            <w:tcMar>
              <w:left w:w="115" w:type="dxa"/>
              <w:right w:w="115" w:type="dxa"/>
            </w:tcMar>
          </w:tcPr>
          <w:p w:rsidR="00061BEF" w:rsidRPr="00DC21A6" w:rsidRDefault="00061BEF" w:rsidP="001A1FFE">
            <w:pPr>
              <w:spacing w:after="0" w:line="240" w:lineRule="auto"/>
              <w:jc w:val="center"/>
              <w:rPr>
                <w:rFonts w:ascii="Arial" w:hAnsi="Arial"/>
              </w:rPr>
            </w:pPr>
            <w:r w:rsidRPr="00DC21A6">
              <w:rPr>
                <w:rFonts w:ascii="Arial" w:hAnsi="Arial"/>
                <w:b/>
              </w:rPr>
              <w:t>X</w:t>
            </w:r>
          </w:p>
        </w:tc>
        <w:tc>
          <w:tcPr>
            <w:tcW w:w="3537" w:type="dxa"/>
            <w:tcMar>
              <w:left w:w="115" w:type="dxa"/>
              <w:right w:w="115" w:type="dxa"/>
            </w:tcMar>
          </w:tcPr>
          <w:p w:rsidR="00061BEF" w:rsidRPr="00DC21A6" w:rsidRDefault="003328C8" w:rsidP="001A1FFE">
            <w:pPr>
              <w:spacing w:after="0" w:line="240" w:lineRule="auto"/>
              <w:rPr>
                <w:rFonts w:ascii="Arial" w:hAnsi="Arial"/>
              </w:rPr>
            </w:pPr>
            <w:r>
              <w:rPr>
                <w:rFonts w:ascii="Arial" w:hAnsi="Arial"/>
              </w:rPr>
              <w:t xml:space="preserve">Substance Use, Prevention, and Treatment </w:t>
            </w:r>
          </w:p>
        </w:tc>
        <w:tc>
          <w:tcPr>
            <w:tcW w:w="1080" w:type="dxa"/>
            <w:tcMar>
              <w:left w:w="115" w:type="dxa"/>
              <w:right w:w="115" w:type="dxa"/>
            </w:tcMar>
          </w:tcPr>
          <w:p w:rsidR="00061BEF" w:rsidRPr="00DC21A6" w:rsidRDefault="00061BEF" w:rsidP="001A1FFE">
            <w:pPr>
              <w:spacing w:after="0" w:line="240" w:lineRule="auto"/>
              <w:jc w:val="center"/>
              <w:rPr>
                <w:rFonts w:ascii="Arial" w:hAnsi="Arial"/>
              </w:rPr>
            </w:pPr>
          </w:p>
        </w:tc>
        <w:tc>
          <w:tcPr>
            <w:tcW w:w="3546" w:type="dxa"/>
            <w:tcMar>
              <w:left w:w="115" w:type="dxa"/>
              <w:right w:w="115" w:type="dxa"/>
            </w:tcMar>
          </w:tcPr>
          <w:p w:rsidR="00061BEF" w:rsidRPr="00DC21A6" w:rsidRDefault="00061BEF" w:rsidP="001A1FFE">
            <w:pPr>
              <w:spacing w:after="0" w:line="240" w:lineRule="auto"/>
              <w:rPr>
                <w:rFonts w:ascii="Arial" w:hAnsi="Arial"/>
              </w:rPr>
            </w:pPr>
          </w:p>
        </w:tc>
      </w:tr>
      <w:tr w:rsidR="00DC21A6" w:rsidRPr="00DC21A6" w:rsidTr="001A1FFE">
        <w:tc>
          <w:tcPr>
            <w:tcW w:w="1080" w:type="dxa"/>
            <w:tcMar>
              <w:left w:w="115" w:type="dxa"/>
              <w:right w:w="115" w:type="dxa"/>
            </w:tcMar>
          </w:tcPr>
          <w:p w:rsidR="00061BEF" w:rsidRPr="00DC21A6" w:rsidRDefault="00061BEF" w:rsidP="001A1FFE">
            <w:pPr>
              <w:spacing w:after="0" w:line="240" w:lineRule="auto"/>
              <w:jc w:val="center"/>
              <w:rPr>
                <w:rFonts w:ascii="Arial" w:hAnsi="Arial"/>
              </w:rPr>
            </w:pPr>
          </w:p>
        </w:tc>
        <w:tc>
          <w:tcPr>
            <w:tcW w:w="3537" w:type="dxa"/>
            <w:tcMar>
              <w:left w:w="115" w:type="dxa"/>
              <w:right w:w="115" w:type="dxa"/>
            </w:tcMar>
          </w:tcPr>
          <w:p w:rsidR="00061BEF" w:rsidRPr="00DC21A6" w:rsidRDefault="00061BEF" w:rsidP="001A1FFE">
            <w:pPr>
              <w:spacing w:after="0" w:line="240" w:lineRule="auto"/>
              <w:rPr>
                <w:rFonts w:ascii="Arial" w:hAnsi="Arial"/>
              </w:rPr>
            </w:pPr>
            <w:r w:rsidRPr="00DC21A6">
              <w:rPr>
                <w:rFonts w:ascii="Arial" w:hAnsi="Arial"/>
              </w:rPr>
              <w:t>Specific grant/specialty resource</w:t>
            </w:r>
          </w:p>
        </w:tc>
        <w:tc>
          <w:tcPr>
            <w:tcW w:w="1080" w:type="dxa"/>
            <w:tcMar>
              <w:left w:w="115" w:type="dxa"/>
              <w:right w:w="115" w:type="dxa"/>
            </w:tcMar>
          </w:tcPr>
          <w:p w:rsidR="00061BEF" w:rsidRPr="00DC21A6" w:rsidRDefault="00061BEF" w:rsidP="001A1FFE">
            <w:pPr>
              <w:spacing w:after="0" w:line="240" w:lineRule="auto"/>
              <w:jc w:val="center"/>
              <w:rPr>
                <w:rFonts w:ascii="Arial" w:hAnsi="Arial"/>
              </w:rPr>
            </w:pPr>
          </w:p>
        </w:tc>
        <w:tc>
          <w:tcPr>
            <w:tcW w:w="3546" w:type="dxa"/>
            <w:tcMar>
              <w:left w:w="115" w:type="dxa"/>
              <w:right w:w="115" w:type="dxa"/>
            </w:tcMar>
          </w:tcPr>
          <w:p w:rsidR="00061BEF" w:rsidRPr="00DC21A6" w:rsidRDefault="00061BEF" w:rsidP="001A1FFE">
            <w:pPr>
              <w:spacing w:after="0" w:line="240" w:lineRule="auto"/>
              <w:rPr>
                <w:rFonts w:ascii="Arial" w:hAnsi="Arial"/>
              </w:rPr>
            </w:pPr>
          </w:p>
        </w:tc>
      </w:tr>
      <w:tr w:rsidR="00DC21A6" w:rsidRPr="00DC21A6" w:rsidTr="001A1FFE">
        <w:tc>
          <w:tcPr>
            <w:tcW w:w="1080" w:type="dxa"/>
            <w:tcMar>
              <w:left w:w="115" w:type="dxa"/>
              <w:right w:w="115" w:type="dxa"/>
            </w:tcMar>
          </w:tcPr>
          <w:p w:rsidR="00061BEF" w:rsidRPr="00DC21A6" w:rsidRDefault="00061BEF" w:rsidP="001A1FFE">
            <w:pPr>
              <w:spacing w:after="0" w:line="240" w:lineRule="auto"/>
              <w:jc w:val="center"/>
              <w:rPr>
                <w:rFonts w:ascii="Arial" w:hAnsi="Arial"/>
              </w:rPr>
            </w:pPr>
          </w:p>
        </w:tc>
        <w:tc>
          <w:tcPr>
            <w:tcW w:w="3537" w:type="dxa"/>
            <w:tcMar>
              <w:left w:w="115" w:type="dxa"/>
              <w:right w:w="115" w:type="dxa"/>
            </w:tcMar>
          </w:tcPr>
          <w:p w:rsidR="00061BEF" w:rsidRPr="00DC21A6" w:rsidRDefault="00061BEF" w:rsidP="001A1FFE">
            <w:pPr>
              <w:spacing w:after="0" w:line="240" w:lineRule="auto"/>
              <w:rPr>
                <w:rFonts w:ascii="Arial" w:hAnsi="Arial"/>
              </w:rPr>
            </w:pPr>
          </w:p>
        </w:tc>
        <w:tc>
          <w:tcPr>
            <w:tcW w:w="1080" w:type="dxa"/>
            <w:tcMar>
              <w:left w:w="115" w:type="dxa"/>
              <w:right w:w="115" w:type="dxa"/>
            </w:tcMar>
          </w:tcPr>
          <w:p w:rsidR="00061BEF" w:rsidRPr="00DC21A6" w:rsidRDefault="00061BEF" w:rsidP="001A1FFE">
            <w:pPr>
              <w:spacing w:after="0" w:line="240" w:lineRule="auto"/>
              <w:jc w:val="center"/>
              <w:rPr>
                <w:rFonts w:ascii="Arial" w:hAnsi="Arial"/>
              </w:rPr>
            </w:pPr>
          </w:p>
        </w:tc>
        <w:tc>
          <w:tcPr>
            <w:tcW w:w="3546" w:type="dxa"/>
            <w:tcMar>
              <w:left w:w="115" w:type="dxa"/>
              <w:right w:w="115" w:type="dxa"/>
            </w:tcMar>
          </w:tcPr>
          <w:p w:rsidR="00061BEF" w:rsidRPr="00DC21A6" w:rsidRDefault="00061BEF" w:rsidP="001A1FFE">
            <w:pPr>
              <w:spacing w:after="0" w:line="240" w:lineRule="auto"/>
              <w:rPr>
                <w:rFonts w:ascii="Arial" w:hAnsi="Arial"/>
              </w:rPr>
            </w:pPr>
          </w:p>
        </w:tc>
      </w:tr>
    </w:tbl>
    <w:p w:rsidR="00061BEF" w:rsidRPr="00C74184" w:rsidRDefault="00061BEF" w:rsidP="000F60D1">
      <w:pPr>
        <w:spacing w:after="0" w:line="240" w:lineRule="auto"/>
        <w:rPr>
          <w:rFonts w:ascii="Arial" w:hAnsi="Arial"/>
        </w:rPr>
      </w:pPr>
    </w:p>
    <w:p w:rsidR="00061BEF" w:rsidRPr="00C74184" w:rsidRDefault="00061BEF" w:rsidP="000F60D1">
      <w:pPr>
        <w:spacing w:after="0" w:line="240" w:lineRule="auto"/>
        <w:rPr>
          <w:rFonts w:ascii="Arial" w:hAnsi="Arial"/>
        </w:rPr>
      </w:pPr>
    </w:p>
    <w:p w:rsidR="00061BEF" w:rsidRPr="00820F6A" w:rsidRDefault="00061BEF" w:rsidP="000F60D1">
      <w:pPr>
        <w:spacing w:after="0" w:line="240" w:lineRule="auto"/>
        <w:rPr>
          <w:rFonts w:ascii="Arial" w:hAnsi="Arial"/>
          <w:sz w:val="20"/>
          <w:szCs w:val="20"/>
        </w:rPr>
      </w:pPr>
      <w:r w:rsidRPr="00820F6A">
        <w:rPr>
          <w:rFonts w:ascii="Arial" w:hAnsi="Arial"/>
          <w:b/>
        </w:rPr>
        <w:t>CONTACT INFORMATION:</w:t>
      </w:r>
    </w:p>
    <w:p w:rsidR="00061BEF" w:rsidRPr="00437238" w:rsidRDefault="00061BEF" w:rsidP="000F60D1">
      <w:pPr>
        <w:spacing w:after="0" w:line="240" w:lineRule="auto"/>
        <w:rPr>
          <w:rFonts w:ascii="Arial" w:hAnsi="Arial"/>
        </w:rPr>
      </w:pPr>
    </w:p>
    <w:p w:rsidR="00731DC6" w:rsidRPr="00731DC6" w:rsidRDefault="00731DC6" w:rsidP="009775F8">
      <w:pPr>
        <w:numPr>
          <w:ilvl w:val="0"/>
          <w:numId w:val="1"/>
        </w:numPr>
        <w:spacing w:after="0" w:line="240" w:lineRule="auto"/>
        <w:contextualSpacing/>
        <w:rPr>
          <w:rFonts w:ascii="Arial" w:hAnsi="Arial"/>
        </w:rPr>
      </w:pPr>
      <w:r>
        <w:rPr>
          <w:rFonts w:ascii="Arial" w:hAnsi="Arial"/>
        </w:rPr>
        <w:t>Quality Management Unit</w:t>
      </w:r>
    </w:p>
    <w:p w:rsidR="00403B2B" w:rsidRDefault="00940444" w:rsidP="00731DC6">
      <w:pPr>
        <w:spacing w:after="0" w:line="240" w:lineRule="auto"/>
        <w:ind w:left="360"/>
        <w:contextualSpacing/>
        <w:rPr>
          <w:rFonts w:ascii="Arial" w:hAnsi="Arial"/>
        </w:rPr>
      </w:pPr>
      <w:hyperlink r:id="rId8" w:history="1">
        <w:r w:rsidR="00403B2B" w:rsidRPr="00D95B4B">
          <w:rPr>
            <w:rStyle w:val="Hyperlink"/>
            <w:rFonts w:ascii="Arial" w:hAnsi="Arial"/>
          </w:rPr>
          <w:t>QMInformation@SacCounty.net</w:t>
        </w:r>
      </w:hyperlink>
    </w:p>
    <w:p w:rsidR="00403B2B" w:rsidRDefault="00403B2B" w:rsidP="00E5254C">
      <w:pPr>
        <w:spacing w:after="0" w:line="240" w:lineRule="auto"/>
        <w:ind w:left="360"/>
        <w:contextualSpacing/>
        <w:rPr>
          <w:rFonts w:ascii="Arial" w:hAnsi="Arial"/>
        </w:rPr>
      </w:pPr>
    </w:p>
    <w:p w:rsidR="00403B2B" w:rsidRDefault="00403B2B" w:rsidP="00403B2B">
      <w:pPr>
        <w:spacing w:after="0" w:line="240" w:lineRule="auto"/>
        <w:ind w:left="360"/>
        <w:contextualSpacing/>
        <w:rPr>
          <w:rFonts w:ascii="Arial" w:hAnsi="Arial"/>
        </w:rPr>
      </w:pPr>
    </w:p>
    <w:sectPr w:rsidR="00403B2B" w:rsidSect="004B00A0">
      <w:headerReference w:type="even" r:id="rId9"/>
      <w:headerReference w:type="default" r:id="rId10"/>
      <w:footerReference w:type="even" r:id="rId11"/>
      <w:footerReference w:type="default" r:id="rId12"/>
      <w:headerReference w:type="first" r:id="rId13"/>
      <w:footerReference w:type="first" r:id="rId14"/>
      <w:pgSz w:w="12240" w:h="15840" w:code="1"/>
      <w:pgMar w:top="720" w:right="1166" w:bottom="720" w:left="1166"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BEF" w:rsidRDefault="00061BEF" w:rsidP="00C26FB2">
      <w:pPr>
        <w:spacing w:after="0" w:line="240" w:lineRule="auto"/>
      </w:pPr>
      <w:r>
        <w:separator/>
      </w:r>
    </w:p>
  </w:endnote>
  <w:endnote w:type="continuationSeparator" w:id="0">
    <w:p w:rsidR="00061BEF" w:rsidRDefault="00061BEF" w:rsidP="00C2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6" w:rsidRDefault="0011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EF" w:rsidRDefault="00061BEF" w:rsidP="0090092D">
    <w:pPr>
      <w:spacing w:after="0" w:line="240" w:lineRule="auto"/>
      <w:ind w:right="-43"/>
      <w:jc w:val="center"/>
      <w:rPr>
        <w:rFonts w:ascii="Arial" w:hAnsi="Arial"/>
        <w:sz w:val="12"/>
        <w:szCs w:val="12"/>
        <w:lang w:eastAsia="en-US"/>
      </w:rPr>
    </w:pPr>
    <w:r w:rsidRPr="00E5652A">
      <w:rPr>
        <w:rFonts w:ascii="Arial" w:hAnsi="Arial"/>
        <w:sz w:val="12"/>
        <w:szCs w:val="12"/>
        <w:lang w:eastAsia="en-US"/>
      </w:rPr>
      <w:t xml:space="preserve">Page </w:t>
    </w:r>
    <w:r w:rsidRPr="00E5652A">
      <w:rPr>
        <w:rFonts w:ascii="Arial" w:hAnsi="Arial"/>
        <w:sz w:val="12"/>
        <w:szCs w:val="12"/>
        <w:lang w:eastAsia="en-US"/>
      </w:rPr>
      <w:fldChar w:fldCharType="begin"/>
    </w:r>
    <w:r w:rsidRPr="00E5652A">
      <w:rPr>
        <w:rFonts w:ascii="Arial" w:hAnsi="Arial"/>
        <w:sz w:val="12"/>
        <w:szCs w:val="12"/>
        <w:lang w:eastAsia="en-US"/>
      </w:rPr>
      <w:instrText xml:space="preserve"> PAGE </w:instrText>
    </w:r>
    <w:r w:rsidRPr="00E5652A">
      <w:rPr>
        <w:rFonts w:ascii="Arial" w:hAnsi="Arial"/>
        <w:sz w:val="12"/>
        <w:szCs w:val="12"/>
        <w:lang w:eastAsia="en-US"/>
      </w:rPr>
      <w:fldChar w:fldCharType="separate"/>
    </w:r>
    <w:r w:rsidR="00940444">
      <w:rPr>
        <w:rFonts w:ascii="Arial" w:hAnsi="Arial"/>
        <w:noProof/>
        <w:sz w:val="12"/>
        <w:szCs w:val="12"/>
        <w:lang w:eastAsia="en-US"/>
      </w:rPr>
      <w:t>2</w:t>
    </w:r>
    <w:r w:rsidRPr="00E5652A">
      <w:rPr>
        <w:rFonts w:ascii="Arial" w:hAnsi="Arial"/>
        <w:sz w:val="12"/>
        <w:szCs w:val="12"/>
        <w:lang w:eastAsia="en-US"/>
      </w:rPr>
      <w:fldChar w:fldCharType="end"/>
    </w:r>
    <w:r w:rsidRPr="00E5652A">
      <w:rPr>
        <w:rFonts w:ascii="Arial" w:hAnsi="Arial"/>
        <w:sz w:val="12"/>
        <w:szCs w:val="12"/>
        <w:lang w:eastAsia="en-US"/>
      </w:rPr>
      <w:t xml:space="preserve"> of </w:t>
    </w:r>
    <w:r w:rsidRPr="00E5652A">
      <w:rPr>
        <w:rFonts w:ascii="Arial" w:hAnsi="Arial"/>
        <w:sz w:val="12"/>
        <w:szCs w:val="12"/>
        <w:lang w:eastAsia="en-US"/>
      </w:rPr>
      <w:fldChar w:fldCharType="begin"/>
    </w:r>
    <w:r w:rsidRPr="00E5652A">
      <w:rPr>
        <w:rFonts w:ascii="Arial" w:hAnsi="Arial"/>
        <w:sz w:val="12"/>
        <w:szCs w:val="12"/>
        <w:lang w:eastAsia="en-US"/>
      </w:rPr>
      <w:instrText xml:space="preserve"> NUMPAGES </w:instrText>
    </w:r>
    <w:r w:rsidRPr="00E5652A">
      <w:rPr>
        <w:rFonts w:ascii="Arial" w:hAnsi="Arial"/>
        <w:sz w:val="12"/>
        <w:szCs w:val="12"/>
        <w:lang w:eastAsia="en-US"/>
      </w:rPr>
      <w:fldChar w:fldCharType="separate"/>
    </w:r>
    <w:r w:rsidR="00940444">
      <w:rPr>
        <w:rFonts w:ascii="Arial" w:hAnsi="Arial"/>
        <w:noProof/>
        <w:sz w:val="12"/>
        <w:szCs w:val="12"/>
        <w:lang w:eastAsia="en-US"/>
      </w:rPr>
      <w:t>3</w:t>
    </w:r>
    <w:r w:rsidRPr="00E5652A">
      <w:rPr>
        <w:rFonts w:ascii="Arial" w:hAnsi="Arial"/>
        <w:sz w:val="12"/>
        <w:szCs w:val="12"/>
        <w:lang w:eastAsia="en-US"/>
      </w:rPr>
      <w:fldChar w:fldCharType="end"/>
    </w:r>
  </w:p>
  <w:p w:rsidR="00061BEF" w:rsidRDefault="00061BEF" w:rsidP="0090092D">
    <w:pPr>
      <w:spacing w:after="0" w:line="240" w:lineRule="auto"/>
      <w:ind w:right="-43"/>
      <w:jc w:val="center"/>
      <w:rPr>
        <w:rFonts w:ascii="Arial" w:hAnsi="Arial"/>
        <w:sz w:val="12"/>
        <w:szCs w:val="12"/>
        <w:lang w:eastAsia="en-US"/>
      </w:rPr>
    </w:pPr>
  </w:p>
  <w:p w:rsidR="00061BEF" w:rsidRPr="0072267E" w:rsidRDefault="009775F8" w:rsidP="001112C2">
    <w:pPr>
      <w:spacing w:after="0" w:line="240" w:lineRule="auto"/>
      <w:ind w:right="-43"/>
      <w:rPr>
        <w:sz w:val="12"/>
        <w:szCs w:val="12"/>
      </w:rPr>
    </w:pPr>
    <w:r>
      <w:rPr>
        <w:rFonts w:ascii="Arial" w:hAnsi="Arial"/>
        <w:sz w:val="12"/>
        <w:szCs w:val="12"/>
        <w:lang w:eastAsia="en-US"/>
      </w:rPr>
      <w:t>PP-BHS-QM-01-06-Phsyical Accessibility 07-01-2022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6" w:rsidRDefault="00112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BEF" w:rsidRDefault="00061BEF" w:rsidP="00C26FB2">
      <w:pPr>
        <w:spacing w:after="0" w:line="240" w:lineRule="auto"/>
      </w:pPr>
      <w:r>
        <w:separator/>
      </w:r>
    </w:p>
  </w:footnote>
  <w:footnote w:type="continuationSeparator" w:id="0">
    <w:p w:rsidR="00061BEF" w:rsidRDefault="00061BEF" w:rsidP="00C2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6" w:rsidRDefault="009404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9282" o:spid="_x0000_s2050" type="#_x0000_t136" style="position:absolute;margin-left:0;margin-top:0;width:436.55pt;height:261.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6" w:rsidRDefault="009404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9283" o:spid="_x0000_s2051" type="#_x0000_t136" style="position:absolute;margin-left:0;margin-top:0;width:436.55pt;height:261.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6" w:rsidRDefault="009404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9281" o:spid="_x0000_s2049" type="#_x0000_t136" style="position:absolute;margin-left:0;margin-top:0;width:436.55pt;height:261.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F7"/>
    <w:multiLevelType w:val="hybridMultilevel"/>
    <w:tmpl w:val="08DE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34710"/>
    <w:multiLevelType w:val="hybridMultilevel"/>
    <w:tmpl w:val="1FBA97CA"/>
    <w:lvl w:ilvl="0" w:tplc="B7B64C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B35CF"/>
    <w:multiLevelType w:val="hybridMultilevel"/>
    <w:tmpl w:val="C46876D4"/>
    <w:lvl w:ilvl="0" w:tplc="DA8CD00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DC5FDB"/>
    <w:multiLevelType w:val="hybridMultilevel"/>
    <w:tmpl w:val="43EE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6696D"/>
    <w:multiLevelType w:val="hybridMultilevel"/>
    <w:tmpl w:val="75FE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F09DD"/>
    <w:multiLevelType w:val="hybridMultilevel"/>
    <w:tmpl w:val="68B8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027D4"/>
    <w:multiLevelType w:val="hybridMultilevel"/>
    <w:tmpl w:val="78D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E0"/>
    <w:rsid w:val="000032EC"/>
    <w:rsid w:val="000075A3"/>
    <w:rsid w:val="00010B56"/>
    <w:rsid w:val="000260E0"/>
    <w:rsid w:val="00043BAE"/>
    <w:rsid w:val="00061BEF"/>
    <w:rsid w:val="000622DF"/>
    <w:rsid w:val="00067A00"/>
    <w:rsid w:val="00081B0D"/>
    <w:rsid w:val="00082B29"/>
    <w:rsid w:val="00094D71"/>
    <w:rsid w:val="000B6EB5"/>
    <w:rsid w:val="000D7E4F"/>
    <w:rsid w:val="000E3EDB"/>
    <w:rsid w:val="000F60D1"/>
    <w:rsid w:val="001112C2"/>
    <w:rsid w:val="00112956"/>
    <w:rsid w:val="0011467B"/>
    <w:rsid w:val="00120170"/>
    <w:rsid w:val="0012786F"/>
    <w:rsid w:val="001637DB"/>
    <w:rsid w:val="00170BFC"/>
    <w:rsid w:val="001A1FFE"/>
    <w:rsid w:val="001C5AC9"/>
    <w:rsid w:val="001E687A"/>
    <w:rsid w:val="0020385A"/>
    <w:rsid w:val="0023795B"/>
    <w:rsid w:val="00295776"/>
    <w:rsid w:val="003136B8"/>
    <w:rsid w:val="00317018"/>
    <w:rsid w:val="003328C8"/>
    <w:rsid w:val="00332BDB"/>
    <w:rsid w:val="00351909"/>
    <w:rsid w:val="003526B9"/>
    <w:rsid w:val="00382FEF"/>
    <w:rsid w:val="00384437"/>
    <w:rsid w:val="0039293F"/>
    <w:rsid w:val="003A01D6"/>
    <w:rsid w:val="003A17DD"/>
    <w:rsid w:val="003D0ED3"/>
    <w:rsid w:val="003E51FE"/>
    <w:rsid w:val="00403B2B"/>
    <w:rsid w:val="0042446C"/>
    <w:rsid w:val="004256F8"/>
    <w:rsid w:val="00437238"/>
    <w:rsid w:val="00453EB9"/>
    <w:rsid w:val="00480E48"/>
    <w:rsid w:val="004823FD"/>
    <w:rsid w:val="00496375"/>
    <w:rsid w:val="004B00A0"/>
    <w:rsid w:val="004C2125"/>
    <w:rsid w:val="004D64D8"/>
    <w:rsid w:val="004F44AF"/>
    <w:rsid w:val="0050206E"/>
    <w:rsid w:val="0050643F"/>
    <w:rsid w:val="0051401D"/>
    <w:rsid w:val="00535070"/>
    <w:rsid w:val="00553626"/>
    <w:rsid w:val="005545BB"/>
    <w:rsid w:val="00565247"/>
    <w:rsid w:val="00572EA0"/>
    <w:rsid w:val="0059003F"/>
    <w:rsid w:val="00595FEF"/>
    <w:rsid w:val="005A0AE0"/>
    <w:rsid w:val="005B6A11"/>
    <w:rsid w:val="005C0C59"/>
    <w:rsid w:val="005C4564"/>
    <w:rsid w:val="005F3F1C"/>
    <w:rsid w:val="00602B65"/>
    <w:rsid w:val="006277E4"/>
    <w:rsid w:val="0063600C"/>
    <w:rsid w:val="00642862"/>
    <w:rsid w:val="00664095"/>
    <w:rsid w:val="00671F6F"/>
    <w:rsid w:val="006754A0"/>
    <w:rsid w:val="006811C8"/>
    <w:rsid w:val="006A3EB4"/>
    <w:rsid w:val="006B0B05"/>
    <w:rsid w:val="006D4DC2"/>
    <w:rsid w:val="006E04B3"/>
    <w:rsid w:val="007125AE"/>
    <w:rsid w:val="007137CE"/>
    <w:rsid w:val="0072267E"/>
    <w:rsid w:val="00731BD7"/>
    <w:rsid w:val="00731DC6"/>
    <w:rsid w:val="00742528"/>
    <w:rsid w:val="0074397C"/>
    <w:rsid w:val="0074410C"/>
    <w:rsid w:val="007665AC"/>
    <w:rsid w:val="00781DCE"/>
    <w:rsid w:val="007F547B"/>
    <w:rsid w:val="00805B33"/>
    <w:rsid w:val="00820F6A"/>
    <w:rsid w:val="00835EF4"/>
    <w:rsid w:val="00843108"/>
    <w:rsid w:val="00847B42"/>
    <w:rsid w:val="008D0030"/>
    <w:rsid w:val="008D4D79"/>
    <w:rsid w:val="0090092D"/>
    <w:rsid w:val="00901BFA"/>
    <w:rsid w:val="00926E66"/>
    <w:rsid w:val="0093226D"/>
    <w:rsid w:val="00936744"/>
    <w:rsid w:val="00937F4A"/>
    <w:rsid w:val="00940444"/>
    <w:rsid w:val="0094685B"/>
    <w:rsid w:val="009517D1"/>
    <w:rsid w:val="009775F8"/>
    <w:rsid w:val="009B4DB4"/>
    <w:rsid w:val="009E7796"/>
    <w:rsid w:val="009F7551"/>
    <w:rsid w:val="00A06FB7"/>
    <w:rsid w:val="00A124ED"/>
    <w:rsid w:val="00A21A4B"/>
    <w:rsid w:val="00A44BC0"/>
    <w:rsid w:val="00A574FE"/>
    <w:rsid w:val="00AA1847"/>
    <w:rsid w:val="00AC03E4"/>
    <w:rsid w:val="00AC4176"/>
    <w:rsid w:val="00AD7B01"/>
    <w:rsid w:val="00B07EAE"/>
    <w:rsid w:val="00B15800"/>
    <w:rsid w:val="00B43798"/>
    <w:rsid w:val="00B51485"/>
    <w:rsid w:val="00B703F5"/>
    <w:rsid w:val="00B71335"/>
    <w:rsid w:val="00BB3CA2"/>
    <w:rsid w:val="00BF5E45"/>
    <w:rsid w:val="00C211B9"/>
    <w:rsid w:val="00C25812"/>
    <w:rsid w:val="00C26FB2"/>
    <w:rsid w:val="00C35BCB"/>
    <w:rsid w:val="00C448FC"/>
    <w:rsid w:val="00C730BF"/>
    <w:rsid w:val="00C74184"/>
    <w:rsid w:val="00C801E2"/>
    <w:rsid w:val="00C97FB0"/>
    <w:rsid w:val="00CA02A6"/>
    <w:rsid w:val="00CA44F0"/>
    <w:rsid w:val="00CA4B71"/>
    <w:rsid w:val="00CA553C"/>
    <w:rsid w:val="00CC3CD2"/>
    <w:rsid w:val="00CD2354"/>
    <w:rsid w:val="00CD7DEB"/>
    <w:rsid w:val="00CF4712"/>
    <w:rsid w:val="00D071C7"/>
    <w:rsid w:val="00D24316"/>
    <w:rsid w:val="00D6208C"/>
    <w:rsid w:val="00D82784"/>
    <w:rsid w:val="00D94E1A"/>
    <w:rsid w:val="00DC21A6"/>
    <w:rsid w:val="00DC738E"/>
    <w:rsid w:val="00DE0873"/>
    <w:rsid w:val="00E25DCD"/>
    <w:rsid w:val="00E5254C"/>
    <w:rsid w:val="00E5380D"/>
    <w:rsid w:val="00E55BB0"/>
    <w:rsid w:val="00E5652A"/>
    <w:rsid w:val="00E56709"/>
    <w:rsid w:val="00E57CD9"/>
    <w:rsid w:val="00E802A0"/>
    <w:rsid w:val="00E842E7"/>
    <w:rsid w:val="00EA3B48"/>
    <w:rsid w:val="00EB2925"/>
    <w:rsid w:val="00EB49E5"/>
    <w:rsid w:val="00EC62E9"/>
    <w:rsid w:val="00ED6752"/>
    <w:rsid w:val="00ED6A97"/>
    <w:rsid w:val="00ED7E2B"/>
    <w:rsid w:val="00F11ED8"/>
    <w:rsid w:val="00F13526"/>
    <w:rsid w:val="00F2663B"/>
    <w:rsid w:val="00F37E32"/>
    <w:rsid w:val="00F44729"/>
    <w:rsid w:val="00F512D3"/>
    <w:rsid w:val="00FA4E65"/>
    <w:rsid w:val="00FC097E"/>
    <w:rsid w:val="00FF34ED"/>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9A1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E0"/>
    <w:pPr>
      <w:spacing w:after="200" w:line="276" w:lineRule="auto"/>
    </w:pPr>
    <w:rPr>
      <w:rFonts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0E0"/>
    <w:rPr>
      <w:color w:val="808080"/>
    </w:rPr>
  </w:style>
  <w:style w:type="paragraph" w:styleId="BalloonText">
    <w:name w:val="Balloon Text"/>
    <w:basedOn w:val="Normal"/>
    <w:link w:val="BalloonTextChar"/>
    <w:uiPriority w:val="99"/>
    <w:semiHidden/>
    <w:unhideWhenUsed/>
    <w:rsid w:val="000260E0"/>
    <w:pPr>
      <w:spacing w:after="0" w:line="240" w:lineRule="auto"/>
    </w:pPr>
    <w:rPr>
      <w:rFonts w:ascii="Tahoma" w:hAnsi="Tahoma" w:cs="Times New Roman"/>
      <w:sz w:val="16"/>
      <w:szCs w:val="16"/>
      <w:lang w:eastAsia="en-US"/>
    </w:rPr>
  </w:style>
  <w:style w:type="character" w:customStyle="1" w:styleId="BalloonTextChar">
    <w:name w:val="Balloon Text Char"/>
    <w:basedOn w:val="DefaultParagraphFont"/>
    <w:link w:val="BalloonText"/>
    <w:uiPriority w:val="99"/>
    <w:semiHidden/>
    <w:locked/>
    <w:rsid w:val="000260E0"/>
    <w:rPr>
      <w:rFonts w:ascii="Tahoma" w:hAnsi="Tahoma"/>
      <w:sz w:val="16"/>
    </w:rPr>
  </w:style>
  <w:style w:type="character" w:styleId="Hyperlink">
    <w:name w:val="Hyperlink"/>
    <w:basedOn w:val="DefaultParagraphFont"/>
    <w:uiPriority w:val="99"/>
    <w:rsid w:val="001E687A"/>
    <w:rPr>
      <w:color w:val="0000FF"/>
      <w:u w:val="single"/>
    </w:rPr>
  </w:style>
  <w:style w:type="paragraph" w:styleId="Header">
    <w:name w:val="header"/>
    <w:basedOn w:val="Normal"/>
    <w:link w:val="HeaderChar"/>
    <w:uiPriority w:val="99"/>
    <w:unhideWhenUsed/>
    <w:rsid w:val="00C26FB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6FB2"/>
    <w:rPr>
      <w:rFonts w:cs="Times New Roman"/>
    </w:rPr>
  </w:style>
  <w:style w:type="paragraph" w:styleId="Footer">
    <w:name w:val="footer"/>
    <w:basedOn w:val="Normal"/>
    <w:link w:val="FooterChar"/>
    <w:uiPriority w:val="99"/>
    <w:unhideWhenUsed/>
    <w:rsid w:val="00C26FB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6FB2"/>
    <w:rPr>
      <w:rFonts w:cs="Times New Roman"/>
    </w:rPr>
  </w:style>
  <w:style w:type="table" w:styleId="TableGrid">
    <w:name w:val="Table Grid"/>
    <w:basedOn w:val="TableNormal"/>
    <w:uiPriority w:val="59"/>
    <w:rsid w:val="00C26FB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F5E45"/>
    <w:pPr>
      <w:spacing w:after="0" w:line="240" w:lineRule="auto"/>
      <w:jc w:val="center"/>
    </w:pPr>
    <w:rPr>
      <w:rFonts w:ascii="Arial" w:hAnsi="Arial" w:cs="Times New Roman"/>
      <w:b/>
      <w:bCs/>
      <w:sz w:val="36"/>
      <w:szCs w:val="24"/>
      <w:lang w:eastAsia="en-US"/>
    </w:rPr>
  </w:style>
  <w:style w:type="character" w:customStyle="1" w:styleId="BodyText3Char">
    <w:name w:val="Body Text 3 Char"/>
    <w:basedOn w:val="DefaultParagraphFont"/>
    <w:link w:val="BodyText3"/>
    <w:uiPriority w:val="99"/>
    <w:locked/>
    <w:rsid w:val="00BF5E45"/>
    <w:rPr>
      <w:rFonts w:ascii="Arial" w:hAnsi="Arial"/>
      <w:b/>
      <w:sz w:val="24"/>
      <w:lang w:eastAsia="en-US"/>
    </w:rPr>
  </w:style>
  <w:style w:type="paragraph" w:styleId="HTMLPreformatted">
    <w:name w:val="HTML Preformatted"/>
    <w:basedOn w:val="Normal"/>
    <w:link w:val="HTMLPreformattedChar"/>
    <w:uiPriority w:val="99"/>
    <w:rsid w:val="004D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PreformattedChar">
    <w:name w:val="HTML Preformatted Char"/>
    <w:basedOn w:val="DefaultParagraphFont"/>
    <w:link w:val="HTMLPreformatted"/>
    <w:uiPriority w:val="99"/>
    <w:locked/>
    <w:rsid w:val="004D64D8"/>
    <w:rPr>
      <w:rFonts w:ascii="Courier New" w:eastAsia="Times New Roman" w:hAnsi="Courier New"/>
      <w:sz w:val="20"/>
      <w:lang w:eastAsia="en-US"/>
    </w:rPr>
  </w:style>
  <w:style w:type="paragraph" w:styleId="BodyText">
    <w:name w:val="Body Text"/>
    <w:basedOn w:val="Normal"/>
    <w:link w:val="BodyTextChar"/>
    <w:uiPriority w:val="99"/>
    <w:semiHidden/>
    <w:unhideWhenUsed/>
    <w:rsid w:val="004D64D8"/>
    <w:pPr>
      <w:spacing w:after="120"/>
    </w:pPr>
  </w:style>
  <w:style w:type="character" w:customStyle="1" w:styleId="BodyTextChar">
    <w:name w:val="Body Text Char"/>
    <w:basedOn w:val="DefaultParagraphFont"/>
    <w:link w:val="BodyText"/>
    <w:uiPriority w:val="99"/>
    <w:semiHidden/>
    <w:locked/>
    <w:rsid w:val="004D64D8"/>
    <w:rPr>
      <w:rFonts w:cs="Times New Roman"/>
    </w:rPr>
  </w:style>
  <w:style w:type="paragraph" w:styleId="ListParagraph">
    <w:name w:val="List Paragraph"/>
    <w:basedOn w:val="Normal"/>
    <w:uiPriority w:val="34"/>
    <w:qFormat/>
    <w:rsid w:val="00937F4A"/>
    <w:pPr>
      <w:ind w:left="720"/>
      <w:contextualSpacing/>
    </w:pPr>
  </w:style>
  <w:style w:type="paragraph" w:styleId="BlockText">
    <w:name w:val="Block Text"/>
    <w:basedOn w:val="Normal"/>
    <w:uiPriority w:val="99"/>
    <w:rsid w:val="00437238"/>
    <w:pPr>
      <w:spacing w:after="120" w:line="240" w:lineRule="auto"/>
      <w:ind w:left="1440" w:right="1440"/>
    </w:pPr>
    <w:rPr>
      <w:rFonts w:ascii="Times New Roman" w:hAnsi="Times New Roman" w:cs="Times New Roman"/>
      <w:sz w:val="24"/>
      <w:szCs w:val="24"/>
      <w:lang w:eastAsia="en-US"/>
    </w:rPr>
  </w:style>
  <w:style w:type="character" w:styleId="SubtleEmphasis">
    <w:name w:val="Subtle Emphasis"/>
    <w:basedOn w:val="DefaultParagraphFont"/>
    <w:uiPriority w:val="19"/>
    <w:qFormat/>
    <w:rsid w:val="00C97FB0"/>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MInformation@SacCounty.ne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CCFADE-A22F-4459-90F1-DB8F4D2ADFF8}"/>
</file>

<file path=customXml/itemProps2.xml><?xml version="1.0" encoding="utf-8"?>
<ds:datastoreItem xmlns:ds="http://schemas.openxmlformats.org/officeDocument/2006/customXml" ds:itemID="{BD17CC46-5F8C-43DF-BB94-DB2DDB23BF05}"/>
</file>

<file path=customXml/itemProps3.xml><?xml version="1.0" encoding="utf-8"?>
<ds:datastoreItem xmlns:ds="http://schemas.openxmlformats.org/officeDocument/2006/customXml" ds:itemID="{CF490733-7312-4A54-B4B2-D5460145B8F7}"/>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DHHS P&amp;P Template</vt:lpstr>
    </vt:vector>
  </TitlesOfParts>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P&amp;P Template</dc:title>
  <dc:creator/>
  <cp:lastModifiedBy/>
  <cp:revision>1</cp:revision>
  <dcterms:created xsi:type="dcterms:W3CDTF">2022-09-13T02:12:00Z</dcterms:created>
  <dcterms:modified xsi:type="dcterms:W3CDTF">2022-09-13T05:55:00Z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