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66FBDD" w14:textId="77777777" w:rsidR="003B42D4" w:rsidRDefault="003B42D4">
      <w:pPr>
        <w:pStyle w:val="NormalWeb"/>
        <w:divId w:val="1735884748"/>
        <w:rPr>
          <w:rFonts w:ascii="HelveticaNeue" w:hAnsi="HelveticaNeue"/>
          <w:color w:val="000000"/>
          <w:sz w:val="29"/>
          <w:szCs w:val="29"/>
        </w:rPr>
      </w:pPr>
      <w:r>
        <w:rPr>
          <w:rFonts w:ascii="HelveticaNeue" w:hAnsi="HelveticaNeue"/>
          <w:color w:val="000000"/>
          <w:sz w:val="29"/>
          <w:szCs w:val="29"/>
        </w:rPr>
        <w:t>Proposal to Enforce Transparent and Bylaws-Based Officer Nominations – Submitted by Commissioner Tremmel Watson</w:t>
      </w:r>
    </w:p>
    <w:p w14:paraId="18D94759"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Summary:</w:t>
      </w:r>
    </w:p>
    <w:p w14:paraId="6292D0AF"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This proposal addresses concerns about the use of informal and undocumented criteria such as tenure, prior advocacy, and meeting participation in DAC officer nominations. These practices are not authorized by the Commission’s bylaws or founding resolution and may violate Government Code § 11135 by creating disparate impact, particularly excluding both Black commissioners from leadership consideration.</w:t>
      </w:r>
    </w:p>
    <w:p w14:paraId="355CC1FC" w14:textId="77777777" w:rsidR="003B42D4" w:rsidRDefault="003B42D4">
      <w:pPr>
        <w:pStyle w:val="NormalWeb"/>
        <w:divId w:val="739599094"/>
        <w:rPr>
          <w:rFonts w:ascii="HelveticaNeue" w:hAnsi="HelveticaNeue"/>
          <w:color w:val="000000"/>
          <w:sz w:val="29"/>
          <w:szCs w:val="29"/>
        </w:rPr>
      </w:pPr>
    </w:p>
    <w:p w14:paraId="428AB66A"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Key Provisions Proposed for Immediate Adoption:</w:t>
      </w:r>
    </w:p>
    <w:p w14:paraId="5E84E07D" w14:textId="77777777" w:rsidR="003B42D4" w:rsidRDefault="003B42D4">
      <w:pPr>
        <w:pStyle w:val="NormalWeb"/>
        <w:numPr>
          <w:ilvl w:val="0"/>
          <w:numId w:val="1"/>
        </w:numPr>
        <w:divId w:val="739599094"/>
        <w:rPr>
          <w:rFonts w:ascii="HelveticaNeue" w:hAnsi="HelveticaNeue"/>
          <w:color w:val="000000"/>
          <w:sz w:val="29"/>
          <w:szCs w:val="29"/>
        </w:rPr>
      </w:pPr>
      <w:r>
        <w:rPr>
          <w:rFonts w:ascii="HelveticaNeue" w:hAnsi="HelveticaNeue"/>
          <w:color w:val="000000"/>
          <w:sz w:val="29"/>
          <w:szCs w:val="29"/>
        </w:rPr>
        <w:t>Only criteria explicitly outlined in the DAC Bylaws or formally adopted by the full Commission may be used in officer nominations.</w:t>
      </w:r>
    </w:p>
    <w:p w14:paraId="2AA50F67" w14:textId="77777777" w:rsidR="003B42D4" w:rsidRDefault="003B42D4">
      <w:pPr>
        <w:pStyle w:val="NormalWeb"/>
        <w:numPr>
          <w:ilvl w:val="0"/>
          <w:numId w:val="1"/>
        </w:numPr>
        <w:divId w:val="739599094"/>
        <w:rPr>
          <w:rFonts w:ascii="HelveticaNeue" w:hAnsi="HelveticaNeue"/>
          <w:color w:val="000000"/>
          <w:sz w:val="29"/>
          <w:szCs w:val="29"/>
        </w:rPr>
      </w:pPr>
      <w:r>
        <w:rPr>
          <w:rFonts w:ascii="HelveticaNeue" w:hAnsi="HelveticaNeue"/>
          <w:color w:val="000000"/>
          <w:sz w:val="29"/>
          <w:szCs w:val="29"/>
        </w:rPr>
        <w:t>The Nominations Committee must not apply any informal or staff-suggested criteria unless formally codified.</w:t>
      </w:r>
    </w:p>
    <w:p w14:paraId="194C9CCA" w14:textId="77777777" w:rsidR="003B42D4" w:rsidRDefault="003B42D4">
      <w:pPr>
        <w:pStyle w:val="NormalWeb"/>
        <w:numPr>
          <w:ilvl w:val="0"/>
          <w:numId w:val="1"/>
        </w:numPr>
        <w:divId w:val="739599094"/>
        <w:rPr>
          <w:rFonts w:ascii="HelveticaNeue" w:hAnsi="HelveticaNeue"/>
          <w:color w:val="000000"/>
          <w:sz w:val="29"/>
          <w:szCs w:val="29"/>
        </w:rPr>
      </w:pPr>
      <w:r>
        <w:rPr>
          <w:rFonts w:ascii="HelveticaNeue" w:hAnsi="HelveticaNeue"/>
          <w:color w:val="000000"/>
          <w:sz w:val="29"/>
          <w:szCs w:val="29"/>
        </w:rPr>
        <w:t>All members in good standing are equally eligible for officer roles, regardless of tenure or perceived readiness.</w:t>
      </w:r>
    </w:p>
    <w:p w14:paraId="2B27B7F8" w14:textId="77777777" w:rsidR="003B42D4" w:rsidRDefault="003B42D4">
      <w:pPr>
        <w:pStyle w:val="NormalWeb"/>
        <w:numPr>
          <w:ilvl w:val="0"/>
          <w:numId w:val="1"/>
        </w:numPr>
        <w:divId w:val="739599094"/>
        <w:rPr>
          <w:rFonts w:ascii="HelveticaNeue" w:hAnsi="HelveticaNeue"/>
          <w:color w:val="000000"/>
          <w:sz w:val="29"/>
          <w:szCs w:val="29"/>
        </w:rPr>
      </w:pPr>
      <w:r>
        <w:rPr>
          <w:rFonts w:ascii="HelveticaNeue" w:hAnsi="HelveticaNeue"/>
          <w:color w:val="000000"/>
          <w:sz w:val="29"/>
          <w:szCs w:val="29"/>
        </w:rPr>
        <w:t>This policy would apply to the current and all future nomination cycles unless formally amended.</w:t>
      </w:r>
    </w:p>
    <w:p w14:paraId="2DC95C9E" w14:textId="77777777" w:rsidR="003B42D4" w:rsidRDefault="003B42D4">
      <w:pPr>
        <w:pStyle w:val="NormalWeb"/>
        <w:divId w:val="739599094"/>
        <w:rPr>
          <w:rFonts w:ascii="HelveticaNeue" w:hAnsi="HelveticaNeue"/>
          <w:color w:val="000000"/>
          <w:sz w:val="29"/>
          <w:szCs w:val="29"/>
        </w:rPr>
      </w:pPr>
    </w:p>
    <w:p w14:paraId="20F2E3BB"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Rationale:</w:t>
      </w:r>
    </w:p>
    <w:p w14:paraId="2117379B" w14:textId="77777777" w:rsidR="003B42D4" w:rsidRDefault="003B42D4">
      <w:pPr>
        <w:pStyle w:val="NormalWeb"/>
        <w:numPr>
          <w:ilvl w:val="0"/>
          <w:numId w:val="2"/>
        </w:numPr>
        <w:divId w:val="739599094"/>
        <w:rPr>
          <w:rFonts w:ascii="HelveticaNeue" w:hAnsi="HelveticaNeue"/>
          <w:color w:val="000000"/>
          <w:sz w:val="29"/>
          <w:szCs w:val="29"/>
        </w:rPr>
      </w:pPr>
      <w:r>
        <w:rPr>
          <w:rFonts w:ascii="HelveticaNeue" w:hAnsi="HelveticaNeue"/>
          <w:color w:val="000000"/>
          <w:sz w:val="29"/>
          <w:szCs w:val="29"/>
        </w:rPr>
        <w:t>Legal compliance with the Brown Act, Robert’s Rules, and Government Code § 11135.</w:t>
      </w:r>
    </w:p>
    <w:p w14:paraId="12BCF167" w14:textId="77777777" w:rsidR="003B42D4" w:rsidRDefault="003B42D4">
      <w:pPr>
        <w:pStyle w:val="NormalWeb"/>
        <w:numPr>
          <w:ilvl w:val="0"/>
          <w:numId w:val="2"/>
        </w:numPr>
        <w:divId w:val="739599094"/>
        <w:rPr>
          <w:rFonts w:ascii="HelveticaNeue" w:hAnsi="HelveticaNeue"/>
          <w:color w:val="000000"/>
          <w:sz w:val="29"/>
          <w:szCs w:val="29"/>
        </w:rPr>
      </w:pPr>
      <w:r>
        <w:rPr>
          <w:rFonts w:ascii="HelveticaNeue" w:hAnsi="HelveticaNeue"/>
          <w:color w:val="000000"/>
          <w:sz w:val="29"/>
          <w:szCs w:val="29"/>
        </w:rPr>
        <w:t>Commitment to equity and public trust.</w:t>
      </w:r>
    </w:p>
    <w:p w14:paraId="7585C9D1" w14:textId="77777777" w:rsidR="003B42D4" w:rsidRDefault="003B42D4">
      <w:pPr>
        <w:pStyle w:val="NormalWeb"/>
        <w:numPr>
          <w:ilvl w:val="0"/>
          <w:numId w:val="2"/>
        </w:numPr>
        <w:divId w:val="739599094"/>
        <w:rPr>
          <w:rFonts w:ascii="HelveticaNeue" w:hAnsi="HelveticaNeue"/>
          <w:color w:val="000000"/>
          <w:sz w:val="29"/>
          <w:szCs w:val="29"/>
        </w:rPr>
      </w:pPr>
      <w:r>
        <w:rPr>
          <w:rFonts w:ascii="HelveticaNeue" w:hAnsi="HelveticaNeue"/>
          <w:color w:val="000000"/>
          <w:sz w:val="29"/>
          <w:szCs w:val="29"/>
        </w:rPr>
        <w:t>Recognition that leadership skills are teachable and exclusion based on “readiness” is inherently discriminatory.</w:t>
      </w:r>
    </w:p>
    <w:p w14:paraId="289C491E" w14:textId="77777777" w:rsidR="003B42D4" w:rsidRDefault="003B42D4">
      <w:pPr>
        <w:pStyle w:val="NormalWeb"/>
        <w:divId w:val="739599094"/>
        <w:rPr>
          <w:rFonts w:ascii="HelveticaNeue" w:hAnsi="HelveticaNeue"/>
          <w:color w:val="000000"/>
          <w:sz w:val="29"/>
          <w:szCs w:val="29"/>
        </w:rPr>
      </w:pPr>
    </w:p>
    <w:p w14:paraId="0EADD6D9"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Request for Action:</w:t>
      </w:r>
    </w:p>
    <w:p w14:paraId="3E17F93B"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lastRenderedPageBreak/>
        <w:t>A formal motion is also included requesting County Counsel to publicly release legal guidance related to:</w:t>
      </w:r>
    </w:p>
    <w:p w14:paraId="38C12154" w14:textId="77777777" w:rsidR="003B42D4" w:rsidRDefault="003B42D4">
      <w:pPr>
        <w:pStyle w:val="NormalWeb"/>
        <w:numPr>
          <w:ilvl w:val="0"/>
          <w:numId w:val="3"/>
        </w:numPr>
        <w:divId w:val="739599094"/>
        <w:rPr>
          <w:rFonts w:ascii="HelveticaNeue" w:hAnsi="HelveticaNeue"/>
          <w:color w:val="000000"/>
          <w:sz w:val="29"/>
          <w:szCs w:val="29"/>
        </w:rPr>
      </w:pPr>
      <w:r>
        <w:rPr>
          <w:rFonts w:ascii="HelveticaNeue" w:hAnsi="HelveticaNeue"/>
          <w:color w:val="000000"/>
          <w:sz w:val="29"/>
          <w:szCs w:val="29"/>
        </w:rPr>
        <w:t>The legality of informal criteria in officer selection.</w:t>
      </w:r>
    </w:p>
    <w:p w14:paraId="642865A3" w14:textId="77777777" w:rsidR="003B42D4" w:rsidRDefault="003B42D4">
      <w:pPr>
        <w:pStyle w:val="NormalWeb"/>
        <w:numPr>
          <w:ilvl w:val="0"/>
          <w:numId w:val="3"/>
        </w:numPr>
        <w:divId w:val="739599094"/>
        <w:rPr>
          <w:rFonts w:ascii="HelveticaNeue" w:hAnsi="HelveticaNeue"/>
          <w:color w:val="000000"/>
          <w:sz w:val="29"/>
          <w:szCs w:val="29"/>
        </w:rPr>
      </w:pPr>
      <w:r>
        <w:rPr>
          <w:rFonts w:ascii="HelveticaNeue" w:hAnsi="HelveticaNeue"/>
          <w:color w:val="000000"/>
          <w:sz w:val="29"/>
          <w:szCs w:val="29"/>
        </w:rPr>
        <w:t>The removal of confirmed agenda items without a vote.</w:t>
      </w:r>
    </w:p>
    <w:p w14:paraId="7CCFFB0C" w14:textId="77777777" w:rsidR="003B42D4" w:rsidRDefault="003B42D4">
      <w:pPr>
        <w:pStyle w:val="NormalWeb"/>
        <w:numPr>
          <w:ilvl w:val="0"/>
          <w:numId w:val="3"/>
        </w:numPr>
        <w:divId w:val="739599094"/>
        <w:rPr>
          <w:rFonts w:ascii="HelveticaNeue" w:hAnsi="HelveticaNeue"/>
          <w:color w:val="000000"/>
          <w:sz w:val="29"/>
          <w:szCs w:val="29"/>
        </w:rPr>
      </w:pPr>
      <w:r>
        <w:rPr>
          <w:rFonts w:ascii="HelveticaNeue" w:hAnsi="HelveticaNeue"/>
          <w:color w:val="000000"/>
          <w:sz w:val="29"/>
          <w:szCs w:val="29"/>
        </w:rPr>
        <w:t>Potential disparate impact under state anti-discrimination law.</w:t>
      </w:r>
    </w:p>
    <w:p w14:paraId="51DEFD95" w14:textId="77777777" w:rsidR="003B42D4" w:rsidRDefault="003B42D4">
      <w:pPr>
        <w:pStyle w:val="NormalWeb"/>
        <w:divId w:val="739599094"/>
        <w:rPr>
          <w:rFonts w:ascii="HelveticaNeue" w:hAnsi="HelveticaNeue"/>
          <w:color w:val="000000"/>
          <w:sz w:val="29"/>
          <w:szCs w:val="29"/>
        </w:rPr>
      </w:pPr>
    </w:p>
    <w:p w14:paraId="72B3317D" w14:textId="77777777" w:rsidR="003B42D4" w:rsidRDefault="003B42D4">
      <w:pPr>
        <w:pStyle w:val="NormalWeb"/>
        <w:divId w:val="739599094"/>
        <w:rPr>
          <w:rFonts w:ascii="HelveticaNeue" w:hAnsi="HelveticaNeue"/>
          <w:color w:val="000000"/>
          <w:sz w:val="29"/>
          <w:szCs w:val="29"/>
        </w:rPr>
      </w:pPr>
      <w:r>
        <w:rPr>
          <w:rFonts w:ascii="HelveticaNeue" w:hAnsi="HelveticaNeue"/>
          <w:color w:val="000000"/>
          <w:sz w:val="29"/>
          <w:szCs w:val="29"/>
        </w:rPr>
        <w:t>Submitted for discussion and possible action on May 28, 2025.</w:t>
      </w:r>
    </w:p>
    <w:p w14:paraId="2A5DA028" w14:textId="5CC8C0C9" w:rsidR="003B42D4" w:rsidRDefault="003B42D4"/>
    <w:sectPr w:rsidR="003B42D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82F90F" w14:textId="77777777" w:rsidR="003B42D4" w:rsidRDefault="003B42D4" w:rsidP="003B42D4">
      <w:pPr>
        <w:spacing w:after="0" w:line="240" w:lineRule="auto"/>
      </w:pPr>
      <w:r>
        <w:separator/>
      </w:r>
    </w:p>
  </w:endnote>
  <w:endnote w:type="continuationSeparator" w:id="0">
    <w:p w14:paraId="2DFEE8BC" w14:textId="77777777" w:rsidR="003B42D4" w:rsidRDefault="003B42D4" w:rsidP="003B42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HelveticaNeue">
    <w:altName w:val="Arial"/>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17790" w14:textId="77777777" w:rsidR="003B42D4" w:rsidRDefault="003B42D4" w:rsidP="003B42D4">
      <w:pPr>
        <w:spacing w:after="0" w:line="240" w:lineRule="auto"/>
      </w:pPr>
      <w:r>
        <w:separator/>
      </w:r>
    </w:p>
  </w:footnote>
  <w:footnote w:type="continuationSeparator" w:id="0">
    <w:p w14:paraId="1E34D0B3" w14:textId="77777777" w:rsidR="003B42D4" w:rsidRDefault="003B42D4" w:rsidP="003B42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AB347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8901D4"/>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AAA192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97835094">
    <w:abstractNumId w:val="1"/>
  </w:num>
  <w:num w:numId="2" w16cid:durableId="1062101859">
    <w:abstractNumId w:val="2"/>
  </w:num>
  <w:num w:numId="3" w16cid:durableId="20061241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2D4"/>
    <w:rsid w:val="003B42D4"/>
    <w:rsid w:val="00AB2E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98CDFDA"/>
  <w15:chartTrackingRefBased/>
  <w15:docId w15:val="{B600E35E-89C1-FF40-B0F5-4255C0FA5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B42D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42D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42D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42D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42D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42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42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42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42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42D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42D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42D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42D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42D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42D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42D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42D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42D4"/>
    <w:rPr>
      <w:rFonts w:eastAsiaTheme="majorEastAsia" w:cstheme="majorBidi"/>
      <w:color w:val="272727" w:themeColor="text1" w:themeTint="D8"/>
    </w:rPr>
  </w:style>
  <w:style w:type="paragraph" w:styleId="Title">
    <w:name w:val="Title"/>
    <w:basedOn w:val="Normal"/>
    <w:next w:val="Normal"/>
    <w:link w:val="TitleChar"/>
    <w:uiPriority w:val="10"/>
    <w:qFormat/>
    <w:rsid w:val="003B42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42D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42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42D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42D4"/>
    <w:pPr>
      <w:spacing w:before="160"/>
      <w:jc w:val="center"/>
    </w:pPr>
    <w:rPr>
      <w:i/>
      <w:iCs/>
      <w:color w:val="404040" w:themeColor="text1" w:themeTint="BF"/>
    </w:rPr>
  </w:style>
  <w:style w:type="character" w:customStyle="1" w:styleId="QuoteChar">
    <w:name w:val="Quote Char"/>
    <w:basedOn w:val="DefaultParagraphFont"/>
    <w:link w:val="Quote"/>
    <w:uiPriority w:val="29"/>
    <w:rsid w:val="003B42D4"/>
    <w:rPr>
      <w:i/>
      <w:iCs/>
      <w:color w:val="404040" w:themeColor="text1" w:themeTint="BF"/>
    </w:rPr>
  </w:style>
  <w:style w:type="paragraph" w:styleId="ListParagraph">
    <w:name w:val="List Paragraph"/>
    <w:basedOn w:val="Normal"/>
    <w:uiPriority w:val="34"/>
    <w:qFormat/>
    <w:rsid w:val="003B42D4"/>
    <w:pPr>
      <w:ind w:left="720"/>
      <w:contextualSpacing/>
    </w:pPr>
  </w:style>
  <w:style w:type="character" w:styleId="IntenseEmphasis">
    <w:name w:val="Intense Emphasis"/>
    <w:basedOn w:val="DefaultParagraphFont"/>
    <w:uiPriority w:val="21"/>
    <w:qFormat/>
    <w:rsid w:val="003B42D4"/>
    <w:rPr>
      <w:i/>
      <w:iCs/>
      <w:color w:val="2F5496" w:themeColor="accent1" w:themeShade="BF"/>
    </w:rPr>
  </w:style>
  <w:style w:type="paragraph" w:styleId="IntenseQuote">
    <w:name w:val="Intense Quote"/>
    <w:basedOn w:val="Normal"/>
    <w:next w:val="Normal"/>
    <w:link w:val="IntenseQuoteChar"/>
    <w:uiPriority w:val="30"/>
    <w:qFormat/>
    <w:rsid w:val="003B42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42D4"/>
    <w:rPr>
      <w:i/>
      <w:iCs/>
      <w:color w:val="2F5496" w:themeColor="accent1" w:themeShade="BF"/>
    </w:rPr>
  </w:style>
  <w:style w:type="character" w:styleId="IntenseReference">
    <w:name w:val="Intense Reference"/>
    <w:basedOn w:val="DefaultParagraphFont"/>
    <w:uiPriority w:val="32"/>
    <w:qFormat/>
    <w:rsid w:val="003B42D4"/>
    <w:rPr>
      <w:b/>
      <w:bCs/>
      <w:smallCaps/>
      <w:color w:val="2F5496" w:themeColor="accent1" w:themeShade="BF"/>
      <w:spacing w:val="5"/>
    </w:rPr>
  </w:style>
  <w:style w:type="paragraph" w:styleId="Header">
    <w:name w:val="header"/>
    <w:basedOn w:val="Normal"/>
    <w:link w:val="HeaderChar"/>
    <w:uiPriority w:val="99"/>
    <w:unhideWhenUsed/>
    <w:rsid w:val="003B42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42D4"/>
  </w:style>
  <w:style w:type="paragraph" w:styleId="Footer">
    <w:name w:val="footer"/>
    <w:basedOn w:val="Normal"/>
    <w:link w:val="FooterChar"/>
    <w:uiPriority w:val="99"/>
    <w:unhideWhenUsed/>
    <w:rsid w:val="003B42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42D4"/>
  </w:style>
  <w:style w:type="paragraph" w:styleId="NormalWeb">
    <w:name w:val="Normal (Web)"/>
    <w:basedOn w:val="Normal"/>
    <w:uiPriority w:val="99"/>
    <w:semiHidden/>
    <w:unhideWhenUsed/>
    <w:rsid w:val="003B42D4"/>
    <w:pPr>
      <w:spacing w:before="100" w:beforeAutospacing="1" w:after="100" w:afterAutospacing="1" w:line="240" w:lineRule="auto"/>
    </w:pPr>
    <w:rPr>
      <w:rFonts w:ascii="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0564198">
      <w:marLeft w:val="0"/>
      <w:marRight w:val="0"/>
      <w:marTop w:val="0"/>
      <w:marBottom w:val="0"/>
      <w:divBdr>
        <w:top w:val="none" w:sz="0" w:space="0" w:color="000000"/>
        <w:left w:val="none" w:sz="0" w:space="0" w:color="000000"/>
        <w:bottom w:val="none" w:sz="0" w:space="0" w:color="000000"/>
        <w:right w:val="none" w:sz="0" w:space="0" w:color="000000"/>
      </w:divBdr>
      <w:divsChild>
        <w:div w:id="739599094">
          <w:marLeft w:val="0"/>
          <w:marRight w:val="0"/>
          <w:marTop w:val="0"/>
          <w:marBottom w:val="0"/>
          <w:divBdr>
            <w:top w:val="none" w:sz="0" w:space="0" w:color="000000"/>
            <w:left w:val="none" w:sz="0" w:space="0" w:color="000000"/>
            <w:bottom w:val="none" w:sz="0" w:space="0" w:color="000000"/>
            <w:right w:val="none" w:sz="0" w:space="0" w:color="000000"/>
          </w:divBdr>
        </w:div>
      </w:divsChild>
    </w:div>
    <w:div w:id="1408065931">
      <w:marLeft w:val="0"/>
      <w:marRight w:val="0"/>
      <w:marTop w:val="0"/>
      <w:marBottom w:val="0"/>
      <w:divBdr>
        <w:top w:val="none" w:sz="0" w:space="0" w:color="000000"/>
        <w:left w:val="none" w:sz="0" w:space="0" w:color="000000"/>
        <w:bottom w:val="none" w:sz="0" w:space="0" w:color="000000"/>
        <w:right w:val="none" w:sz="0" w:space="0" w:color="000000"/>
      </w:divBdr>
      <w:divsChild>
        <w:div w:id="1735884748">
          <w:marLeft w:val="0"/>
          <w:marRight w:val="0"/>
          <w:marTop w:val="0"/>
          <w:marBottom w:val="0"/>
          <w:divBdr>
            <w:top w:val="none" w:sz="0" w:space="0" w:color="000000"/>
            <w:left w:val="none" w:sz="0" w:space="0" w:color="000000"/>
            <w:bottom w:val="none" w:sz="0" w:space="0" w:color="000000"/>
            <w:right w:val="none" w:sz="0" w:space="0" w:color="000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B5ACB96C7F2C4580B06E8AC9FC6C7F" ma:contentTypeVersion="2" ma:contentTypeDescription="Create a new document." ma:contentTypeScope="" ma:versionID="9446c26df18eaada1a288506e1debda2">
  <xsd:schema xmlns:xsd="http://www.w3.org/2001/XMLSchema" xmlns:xs="http://www.w3.org/2001/XMLSchema" xmlns:p="http://schemas.microsoft.com/office/2006/metadata/properties" xmlns:ns1="http://schemas.microsoft.com/sharepoint/v3" xmlns:ns2="364717b0-ce7f-4dd4-9458-d204feae88ec" targetNamespace="http://schemas.microsoft.com/office/2006/metadata/properties" ma:root="true" ma:fieldsID="611f1855e6cf9ba30e2c011669a1ecd7" ns1:_="" ns2:_="">
    <xsd:import namespace="http://schemas.microsoft.com/sharepoint/v3"/>
    <xsd:import namespace="364717b0-ce7f-4dd4-9458-d204feae88ec"/>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64717b0-ce7f-4dd4-9458-d204feae88ec"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8948EA2-9481-4EE2-94A3-038F4BAC6622}"/>
</file>

<file path=customXml/itemProps2.xml><?xml version="1.0" encoding="utf-8"?>
<ds:datastoreItem xmlns:ds="http://schemas.openxmlformats.org/officeDocument/2006/customXml" ds:itemID="{47B7B310-0480-4C01-BEA9-DC12848268C7}"/>
</file>

<file path=customXml/itemProps3.xml><?xml version="1.0" encoding="utf-8"?>
<ds:datastoreItem xmlns:ds="http://schemas.openxmlformats.org/officeDocument/2006/customXml" ds:itemID="{43369B55-5770-4D0F-93CC-92EE920A2B51}"/>
</file>

<file path=docProps/app.xml><?xml version="1.0" encoding="utf-8"?>
<Properties xmlns="http://schemas.openxmlformats.org/officeDocument/2006/extended-properties" xmlns:vt="http://schemas.openxmlformats.org/officeDocument/2006/docPropsVTypes">
  <Template>Normal</Template>
  <TotalTime>0</TotalTime>
  <Pages>2</Pages>
  <Words>244</Words>
  <Characters>1393</Characters>
  <Application>Microsoft Office Word</Application>
  <DocSecurity>0</DocSecurity>
  <Lines>11</Lines>
  <Paragraphs>3</Paragraphs>
  <ScaleCrop>false</ScaleCrop>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Tremmel Watson</dc:creator>
  <cp:keywords/>
  <dc:description/>
  <cp:lastModifiedBy>Tremmel Watson</cp:lastModifiedBy>
  <cp:revision>2</cp:revision>
  <dcterms:created xsi:type="dcterms:W3CDTF">2025-05-27T16:27:00Z</dcterms:created>
  <dcterms:modified xsi:type="dcterms:W3CDTF">2025-05-27T16:27:00Z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0x01010067B5ACB96C7F2C4580B06E8AC9FC6C7F</vt:lpwstr>
  </property>
</Properties>
</file>