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F3787" w14:textId="28A9B237" w:rsidR="009774F7" w:rsidRPr="009774F7" w:rsidRDefault="009774F7" w:rsidP="009774F7">
      <w:pPr>
        <w:tabs>
          <w:tab w:val="num" w:pos="1080"/>
        </w:tabs>
        <w:spacing w:line="276" w:lineRule="auto"/>
        <w:ind w:hanging="360"/>
        <w:rPr>
          <w:rFonts w:ascii="Arial" w:hAnsi="Arial" w:cs="Arial"/>
          <w:b/>
          <w:bCs/>
          <w:sz w:val="32"/>
          <w:szCs w:val="32"/>
        </w:rPr>
      </w:pPr>
      <w:r w:rsidRPr="009774F7">
        <w:rPr>
          <w:rFonts w:ascii="Arial" w:hAnsi="Arial" w:cs="Arial"/>
          <w:b/>
          <w:bCs/>
          <w:sz w:val="32"/>
          <w:szCs w:val="32"/>
        </w:rPr>
        <w:t xml:space="preserve">Sacramento County Disability Advisory Commission (DAC) </w:t>
      </w:r>
    </w:p>
    <w:p w14:paraId="44520C6F" w14:textId="77777777" w:rsidR="009774F7" w:rsidRDefault="009774F7" w:rsidP="008437FD">
      <w:pPr>
        <w:tabs>
          <w:tab w:val="num" w:pos="1080"/>
        </w:tabs>
        <w:spacing w:after="240" w:line="276" w:lineRule="auto"/>
        <w:ind w:hanging="360"/>
        <w:rPr>
          <w:rFonts w:ascii="Arial" w:hAnsi="Arial" w:cs="Arial"/>
        </w:rPr>
      </w:pPr>
      <w:r w:rsidRPr="009774F7">
        <w:rPr>
          <w:rFonts w:ascii="Arial" w:hAnsi="Arial" w:cs="Arial"/>
          <w:b/>
          <w:bCs/>
          <w:sz w:val="32"/>
          <w:szCs w:val="32"/>
        </w:rPr>
        <w:t xml:space="preserve">Nominations Committee Procedures and Guidelines </w:t>
      </w:r>
      <w:r w:rsidRPr="009774F7">
        <w:rPr>
          <w:rFonts w:ascii="Arial" w:hAnsi="Arial" w:cs="Arial"/>
          <w:b/>
          <w:bCs/>
        </w:rPr>
        <w:t>(</w:t>
      </w:r>
      <w:r w:rsidRPr="009774F7">
        <w:rPr>
          <w:rFonts w:ascii="Arial" w:hAnsi="Arial" w:cs="Arial"/>
        </w:rPr>
        <w:t>DRAFT</w:t>
      </w:r>
      <w:r w:rsidRPr="009774F7">
        <w:rPr>
          <w:rFonts w:ascii="Arial" w:hAnsi="Arial" w:cs="Arial"/>
          <w:b/>
          <w:bCs/>
        </w:rPr>
        <w:t xml:space="preserve"> </w:t>
      </w:r>
      <w:r w:rsidRPr="009774F7">
        <w:rPr>
          <w:rFonts w:ascii="Arial" w:hAnsi="Arial" w:cs="Arial"/>
        </w:rPr>
        <w:t>052825)</w:t>
      </w:r>
    </w:p>
    <w:p w14:paraId="289F4B84" w14:textId="77777777" w:rsidR="008437FD" w:rsidRPr="009774F7" w:rsidRDefault="008437FD" w:rsidP="008437FD">
      <w:pPr>
        <w:tabs>
          <w:tab w:val="num" w:pos="1080"/>
        </w:tabs>
        <w:spacing w:line="276" w:lineRule="auto"/>
        <w:ind w:left="0"/>
        <w:rPr>
          <w:rFonts w:ascii="Arial" w:hAnsi="Arial" w:cs="Arial"/>
        </w:rPr>
      </w:pPr>
      <w:r w:rsidRPr="009774F7">
        <w:rPr>
          <w:rFonts w:ascii="Arial" w:hAnsi="Arial" w:cs="Arial"/>
        </w:rPr>
        <w:t xml:space="preserve">Sacramento County Disability Advisory Commission (DAC) Nominations Committee hereafter follows these procedures and guidelines in the development of a slate of officers annually. These procedures and guidelines are based on the 2011 DAC Bylaws and the informal guidelines the Nominations Committee </w:t>
      </w:r>
      <w:r>
        <w:rPr>
          <w:rFonts w:ascii="Arial" w:hAnsi="Arial" w:cs="Arial"/>
        </w:rPr>
        <w:t>h</w:t>
      </w:r>
      <w:r w:rsidRPr="009774F7">
        <w:rPr>
          <w:rFonts w:ascii="Arial" w:hAnsi="Arial" w:cs="Arial"/>
        </w:rPr>
        <w:t>as operated in the past.</w:t>
      </w:r>
    </w:p>
    <w:p w14:paraId="2B81AB8F" w14:textId="77777777" w:rsidR="008437FD" w:rsidRPr="009774F7" w:rsidRDefault="008437FD" w:rsidP="009774F7">
      <w:pPr>
        <w:tabs>
          <w:tab w:val="num" w:pos="1080"/>
        </w:tabs>
        <w:spacing w:line="276" w:lineRule="auto"/>
        <w:ind w:hanging="360"/>
        <w:rPr>
          <w:rFonts w:ascii="Arial" w:hAnsi="Arial" w:cs="Arial"/>
        </w:rPr>
      </w:pPr>
    </w:p>
    <w:p w14:paraId="514A602F" w14:textId="7B174384" w:rsidR="00862716" w:rsidRPr="004724E7" w:rsidRDefault="00862716" w:rsidP="008437FD">
      <w:pPr>
        <w:tabs>
          <w:tab w:val="num" w:pos="1080"/>
        </w:tabs>
        <w:spacing w:after="240" w:line="276" w:lineRule="auto"/>
        <w:ind w:hanging="360"/>
        <w:rPr>
          <w:rFonts w:ascii="Arial" w:hAnsi="Arial" w:cs="Arial"/>
          <w:sz w:val="28"/>
          <w:szCs w:val="28"/>
        </w:rPr>
      </w:pPr>
      <w:r w:rsidRPr="004724E7">
        <w:rPr>
          <w:rFonts w:ascii="Arial" w:hAnsi="Arial" w:cs="Arial"/>
          <w:sz w:val="28"/>
          <w:szCs w:val="28"/>
        </w:rPr>
        <w:t>Procedures according to Bylaws</w:t>
      </w:r>
    </w:p>
    <w:p w14:paraId="2A47480E" w14:textId="06B1ACBE" w:rsidR="009F4F0F" w:rsidRPr="004724E7" w:rsidRDefault="00FC00BD" w:rsidP="00573340">
      <w:pPr>
        <w:pStyle w:val="ListParagraph"/>
        <w:numPr>
          <w:ilvl w:val="0"/>
          <w:numId w:val="2"/>
        </w:numPr>
        <w:tabs>
          <w:tab w:val="num" w:pos="1080"/>
        </w:tabs>
        <w:spacing w:line="276" w:lineRule="auto"/>
        <w:contextualSpacing w:val="0"/>
        <w:rPr>
          <w:rFonts w:ascii="Arial" w:hAnsi="Arial" w:cs="Arial"/>
        </w:rPr>
      </w:pPr>
      <w:r w:rsidRPr="004724E7">
        <w:rPr>
          <w:rFonts w:ascii="Arial" w:hAnsi="Arial"/>
        </w:rPr>
        <w:t>“</w:t>
      </w:r>
      <w:r w:rsidR="009F4F0F" w:rsidRPr="004724E7">
        <w:rPr>
          <w:rFonts w:ascii="Arial" w:hAnsi="Arial"/>
        </w:rPr>
        <w:t xml:space="preserve">A Chair of Nominations shall be selected by the Executive Committee </w:t>
      </w:r>
      <w:r w:rsidR="00927158" w:rsidRPr="004724E7">
        <w:rPr>
          <w:rFonts w:ascii="Arial" w:hAnsi="Arial"/>
        </w:rPr>
        <w:t xml:space="preserve">and appointed </w:t>
      </w:r>
      <w:r w:rsidR="009F4F0F" w:rsidRPr="004724E7">
        <w:rPr>
          <w:rFonts w:ascii="Arial" w:hAnsi="Arial"/>
        </w:rPr>
        <w:t xml:space="preserve">at the April meeting to serve for the ensuing year.  The Chair of Nominations shall appoint two (2) additional </w:t>
      </w:r>
      <w:r w:rsidR="009F4F0F" w:rsidRPr="004724E7">
        <w:rPr>
          <w:rFonts w:ascii="Arial" w:hAnsi="Arial" w:cs="Arial"/>
        </w:rPr>
        <w:t>voting members from the Commission to act as the Nominations Committee</w:t>
      </w:r>
      <w:r w:rsidRPr="004724E7">
        <w:rPr>
          <w:rFonts w:ascii="Arial" w:hAnsi="Arial" w:cs="Arial"/>
        </w:rPr>
        <w:t>”</w:t>
      </w:r>
      <w:bookmarkStart w:id="0" w:name="_Hlk198713567"/>
      <w:r w:rsidR="00347E6F" w:rsidRPr="004724E7">
        <w:rPr>
          <w:rFonts w:ascii="Arial" w:hAnsi="Arial" w:cs="Arial"/>
        </w:rPr>
        <w:t xml:space="preserve"> </w:t>
      </w:r>
      <w:r w:rsidR="00BA339A" w:rsidRPr="004724E7">
        <w:rPr>
          <w:rFonts w:ascii="Arial" w:hAnsi="Arial" w:cs="Arial"/>
        </w:rPr>
        <w:t>(2011 Bylaws, Article VIII, Section 1.1)</w:t>
      </w:r>
      <w:bookmarkEnd w:id="0"/>
      <w:r w:rsidR="009F4F0F" w:rsidRPr="004724E7">
        <w:rPr>
          <w:rFonts w:ascii="Arial" w:hAnsi="Arial" w:cs="Arial"/>
        </w:rPr>
        <w:t>.</w:t>
      </w:r>
    </w:p>
    <w:p w14:paraId="0BA405B9" w14:textId="60779880" w:rsidR="009F4F0F" w:rsidRPr="004724E7" w:rsidRDefault="00FC00BD" w:rsidP="00573340">
      <w:pPr>
        <w:pStyle w:val="ListParagraph"/>
        <w:numPr>
          <w:ilvl w:val="0"/>
          <w:numId w:val="2"/>
        </w:numPr>
        <w:tabs>
          <w:tab w:val="num" w:pos="540"/>
          <w:tab w:val="left" w:pos="1080"/>
        </w:tabs>
        <w:spacing w:line="276" w:lineRule="auto"/>
        <w:contextualSpacing w:val="0"/>
        <w:rPr>
          <w:rFonts w:ascii="Arial" w:hAnsi="Arial" w:cs="Arial"/>
        </w:rPr>
      </w:pPr>
      <w:r w:rsidRPr="004724E7">
        <w:rPr>
          <w:rFonts w:ascii="Arial" w:hAnsi="Arial" w:cs="Arial"/>
        </w:rPr>
        <w:t>“</w:t>
      </w:r>
      <w:r w:rsidR="009F4F0F" w:rsidRPr="004724E7">
        <w:rPr>
          <w:rFonts w:ascii="Arial" w:hAnsi="Arial" w:cs="Arial"/>
        </w:rPr>
        <w:t xml:space="preserve">The Nominations Committee is responsible for selecting a slate of officers from the voting membership (one per </w:t>
      </w:r>
      <w:r w:rsidR="00C45C1B" w:rsidRPr="004724E7">
        <w:rPr>
          <w:rFonts w:ascii="Arial" w:hAnsi="Arial" w:cs="Arial"/>
        </w:rPr>
        <w:t>position</w:t>
      </w:r>
      <w:r w:rsidR="009F4F0F" w:rsidRPr="004724E7">
        <w:rPr>
          <w:rFonts w:ascii="Arial" w:hAnsi="Arial" w:cs="Arial"/>
        </w:rPr>
        <w:t>) for the coming year, beginning July 1.  There is no requirement that either the Commission Chair or Vice Chair have a disability.  Members selected must agree to accept the nomination</w:t>
      </w:r>
      <w:r w:rsidRPr="004724E7">
        <w:rPr>
          <w:rFonts w:ascii="Arial" w:hAnsi="Arial" w:cs="Arial"/>
        </w:rPr>
        <w:t>”</w:t>
      </w:r>
      <w:r w:rsidR="00C17F53" w:rsidRPr="004724E7">
        <w:rPr>
          <w:rFonts w:ascii="Arial" w:hAnsi="Arial" w:cs="Arial"/>
        </w:rPr>
        <w:t xml:space="preserve"> </w:t>
      </w:r>
      <w:bookmarkStart w:id="1" w:name="_Hlk198714220"/>
      <w:r w:rsidR="00C17F53" w:rsidRPr="004724E7">
        <w:rPr>
          <w:rFonts w:ascii="Arial" w:hAnsi="Arial" w:cs="Arial"/>
        </w:rPr>
        <w:t>(2011 Bylaws, Article VIII, Section 1.2)</w:t>
      </w:r>
      <w:bookmarkEnd w:id="1"/>
      <w:r w:rsidR="009F4F0F" w:rsidRPr="004724E7">
        <w:rPr>
          <w:rFonts w:ascii="Arial" w:hAnsi="Arial" w:cs="Arial"/>
        </w:rPr>
        <w:t xml:space="preserve">. </w:t>
      </w:r>
    </w:p>
    <w:p w14:paraId="031A0E21" w14:textId="694AA847" w:rsidR="00C17F53" w:rsidRPr="004724E7" w:rsidRDefault="00FC00BD" w:rsidP="00573340">
      <w:pPr>
        <w:pStyle w:val="ListParagraph"/>
        <w:numPr>
          <w:ilvl w:val="0"/>
          <w:numId w:val="2"/>
        </w:numPr>
        <w:spacing w:line="276" w:lineRule="auto"/>
        <w:rPr>
          <w:rFonts w:ascii="Arial" w:hAnsi="Arial" w:cs="Arial"/>
        </w:rPr>
      </w:pPr>
      <w:r w:rsidRPr="004724E7">
        <w:rPr>
          <w:rFonts w:ascii="Arial" w:hAnsi="Arial" w:cs="Arial"/>
        </w:rPr>
        <w:t>“</w:t>
      </w:r>
      <w:r w:rsidR="00C17F53" w:rsidRPr="004724E7">
        <w:rPr>
          <w:rFonts w:ascii="Arial" w:hAnsi="Arial" w:cs="Arial"/>
        </w:rPr>
        <w:t>The slate will be proposed to the Commission at the May meeting.  Nominations will also be accepted from the floor prior to the close of nominations on the day of elections at the June meeting</w:t>
      </w:r>
      <w:r w:rsidRPr="004724E7">
        <w:rPr>
          <w:rFonts w:ascii="Arial" w:hAnsi="Arial" w:cs="Arial"/>
        </w:rPr>
        <w:t>”</w:t>
      </w:r>
      <w:r w:rsidR="00C17F53" w:rsidRPr="004724E7">
        <w:rPr>
          <w:rFonts w:ascii="Arial" w:hAnsi="Arial" w:cs="Arial"/>
        </w:rPr>
        <w:t xml:space="preserve"> (</w:t>
      </w:r>
      <w:bookmarkStart w:id="2" w:name="_Hlk198714978"/>
      <w:r w:rsidR="00C17F53" w:rsidRPr="004724E7">
        <w:rPr>
          <w:rFonts w:ascii="Arial" w:hAnsi="Arial" w:cs="Arial"/>
        </w:rPr>
        <w:t>2011 Bylaws, Article VIII, Section 1.3</w:t>
      </w:r>
      <w:bookmarkEnd w:id="2"/>
      <w:r w:rsidR="00C17F53" w:rsidRPr="004724E7">
        <w:rPr>
          <w:rFonts w:ascii="Arial" w:hAnsi="Arial" w:cs="Arial"/>
        </w:rPr>
        <w:t>). This means that members from the floor can nominate themselves or others not already proposed on the slate.</w:t>
      </w:r>
    </w:p>
    <w:p w14:paraId="4E76D4CD" w14:textId="42C3DA1B" w:rsidR="004914E8" w:rsidRDefault="00FC00BD" w:rsidP="00573340">
      <w:pPr>
        <w:pStyle w:val="ListParagraph"/>
        <w:numPr>
          <w:ilvl w:val="0"/>
          <w:numId w:val="2"/>
        </w:numPr>
        <w:tabs>
          <w:tab w:val="left" w:pos="1080"/>
        </w:tabs>
        <w:spacing w:line="276" w:lineRule="auto"/>
        <w:contextualSpacing w:val="0"/>
        <w:rPr>
          <w:rFonts w:ascii="Arial" w:hAnsi="Arial" w:cs="Arial"/>
        </w:rPr>
      </w:pPr>
      <w:r w:rsidRPr="004724E7">
        <w:rPr>
          <w:rFonts w:ascii="Arial" w:hAnsi="Arial" w:cs="Arial"/>
        </w:rPr>
        <w:t>“</w:t>
      </w:r>
      <w:r w:rsidR="00573340" w:rsidRPr="004724E7">
        <w:rPr>
          <w:rFonts w:ascii="Arial" w:hAnsi="Arial" w:cs="Arial"/>
        </w:rPr>
        <w:t>The term of office shall be one year. A member may be elected for any number of terms but may not serve more than two terms consecutively</w:t>
      </w:r>
      <w:r w:rsidRPr="004724E7">
        <w:rPr>
          <w:rFonts w:ascii="Arial" w:hAnsi="Arial" w:cs="Arial"/>
        </w:rPr>
        <w:t>”</w:t>
      </w:r>
      <w:r w:rsidR="00573340" w:rsidRPr="004724E7">
        <w:rPr>
          <w:rFonts w:ascii="Arial" w:hAnsi="Arial" w:cs="Arial"/>
        </w:rPr>
        <w:t xml:space="preserve"> (2011 Bylaws, Article VII, Section 2). This means that a</w:t>
      </w:r>
      <w:r w:rsidR="004914E8" w:rsidRPr="004724E7">
        <w:rPr>
          <w:rFonts w:ascii="Arial" w:hAnsi="Arial" w:cs="Arial"/>
        </w:rPr>
        <w:t xml:space="preserve"> member is not eligible for Chair or Vice Chair if they have served two consecutive terms in that office. However, a Chair who has served two consecutive terms is eligible to run for Vice Chair, and a Vice Chair having served two consecutive terms may</w:t>
      </w:r>
      <w:r w:rsidR="009C1DBD" w:rsidRPr="004724E7">
        <w:rPr>
          <w:rFonts w:ascii="Arial" w:hAnsi="Arial" w:cs="Arial"/>
        </w:rPr>
        <w:t xml:space="preserve"> run for Chair. After reaching term limits for Chair or Vice Chair, the member must wait one year to run again for that office</w:t>
      </w:r>
      <w:r w:rsidR="00347E6F" w:rsidRPr="004724E7">
        <w:rPr>
          <w:rFonts w:ascii="Arial" w:hAnsi="Arial" w:cs="Arial"/>
        </w:rPr>
        <w:t>.</w:t>
      </w:r>
    </w:p>
    <w:p w14:paraId="3955EF43" w14:textId="77777777" w:rsidR="0076129C" w:rsidRPr="004724E7" w:rsidRDefault="0076129C" w:rsidP="008004CB">
      <w:pPr>
        <w:pStyle w:val="ListParagraph"/>
        <w:tabs>
          <w:tab w:val="left" w:pos="1080"/>
        </w:tabs>
        <w:spacing w:line="276" w:lineRule="auto"/>
        <w:ind w:left="360"/>
        <w:contextualSpacing w:val="0"/>
        <w:rPr>
          <w:rFonts w:ascii="Arial" w:hAnsi="Arial" w:cs="Arial"/>
        </w:rPr>
      </w:pPr>
    </w:p>
    <w:p w14:paraId="27DFD127" w14:textId="77777777" w:rsidR="00862716" w:rsidRPr="004724E7" w:rsidRDefault="00862716" w:rsidP="00862716">
      <w:pPr>
        <w:tabs>
          <w:tab w:val="left" w:pos="1080"/>
        </w:tabs>
        <w:spacing w:line="276" w:lineRule="auto"/>
        <w:ind w:left="0"/>
        <w:rPr>
          <w:rFonts w:ascii="Arial" w:hAnsi="Arial" w:cs="Arial"/>
        </w:rPr>
      </w:pPr>
    </w:p>
    <w:p w14:paraId="38B0DCE6" w14:textId="56888772" w:rsidR="00862716" w:rsidRPr="004724E7" w:rsidRDefault="00862716" w:rsidP="008437FD">
      <w:pPr>
        <w:tabs>
          <w:tab w:val="left" w:pos="1080"/>
        </w:tabs>
        <w:spacing w:after="240" w:line="276" w:lineRule="auto"/>
        <w:ind w:left="0"/>
        <w:rPr>
          <w:rFonts w:ascii="Arial" w:hAnsi="Arial" w:cs="Arial"/>
          <w:sz w:val="28"/>
          <w:szCs w:val="28"/>
        </w:rPr>
      </w:pPr>
      <w:r w:rsidRPr="004724E7">
        <w:rPr>
          <w:rFonts w:ascii="Arial" w:hAnsi="Arial" w:cs="Arial"/>
          <w:sz w:val="28"/>
          <w:szCs w:val="28"/>
        </w:rPr>
        <w:t>Guidelines</w:t>
      </w:r>
    </w:p>
    <w:p w14:paraId="30B7F4AC" w14:textId="260EFBD5" w:rsidR="009F4F0F" w:rsidRPr="004724E7" w:rsidRDefault="009F4F0F" w:rsidP="00862716">
      <w:pPr>
        <w:pStyle w:val="ListParagraph"/>
        <w:numPr>
          <w:ilvl w:val="0"/>
          <w:numId w:val="3"/>
        </w:numPr>
        <w:tabs>
          <w:tab w:val="left" w:pos="1080"/>
        </w:tabs>
        <w:spacing w:line="276" w:lineRule="auto"/>
        <w:rPr>
          <w:rFonts w:ascii="Arial" w:hAnsi="Arial" w:cs="Arial"/>
        </w:rPr>
      </w:pPr>
      <w:r w:rsidRPr="004724E7">
        <w:rPr>
          <w:rFonts w:ascii="Arial" w:hAnsi="Arial" w:cs="Arial"/>
        </w:rPr>
        <w:t>The Nominations Committee members shall survey each DAC member and ask the following questions</w:t>
      </w:r>
      <w:r w:rsidR="00862716" w:rsidRPr="004724E7">
        <w:rPr>
          <w:rFonts w:ascii="Arial" w:hAnsi="Arial" w:cs="Arial"/>
        </w:rPr>
        <w:t>:</w:t>
      </w:r>
    </w:p>
    <w:p w14:paraId="6C9917B4" w14:textId="538277AE" w:rsidR="009F4F0F" w:rsidRPr="004724E7" w:rsidRDefault="009F4F0F" w:rsidP="00862716">
      <w:pPr>
        <w:pStyle w:val="ListParagraph"/>
        <w:numPr>
          <w:ilvl w:val="1"/>
          <w:numId w:val="3"/>
        </w:numPr>
        <w:tabs>
          <w:tab w:val="left" w:pos="1080"/>
        </w:tabs>
        <w:spacing w:line="276" w:lineRule="auto"/>
        <w:rPr>
          <w:rFonts w:ascii="Arial" w:hAnsi="Arial" w:cs="Arial"/>
        </w:rPr>
      </w:pPr>
      <w:r w:rsidRPr="004724E7">
        <w:rPr>
          <w:rFonts w:ascii="Arial" w:hAnsi="Arial" w:cs="Arial"/>
        </w:rPr>
        <w:t xml:space="preserve">Who do you nominate for Chair? </w:t>
      </w:r>
    </w:p>
    <w:p w14:paraId="64CD02BE" w14:textId="5B3F5AE4" w:rsidR="009F4F0F" w:rsidRPr="004724E7" w:rsidRDefault="009F4F0F" w:rsidP="00862716">
      <w:pPr>
        <w:pStyle w:val="ListParagraph"/>
        <w:numPr>
          <w:ilvl w:val="1"/>
          <w:numId w:val="3"/>
        </w:numPr>
        <w:tabs>
          <w:tab w:val="left" w:pos="1080"/>
        </w:tabs>
        <w:spacing w:line="276" w:lineRule="auto"/>
        <w:rPr>
          <w:rFonts w:ascii="Arial" w:hAnsi="Arial" w:cs="Arial"/>
        </w:rPr>
      </w:pPr>
      <w:r w:rsidRPr="004724E7">
        <w:rPr>
          <w:rFonts w:ascii="Arial" w:hAnsi="Arial" w:cs="Arial"/>
        </w:rPr>
        <w:t>Who do you nominate for Vice Chair?</w:t>
      </w:r>
    </w:p>
    <w:p w14:paraId="0519BA46" w14:textId="6063BDAC" w:rsidR="009F4F0F" w:rsidRPr="004724E7" w:rsidRDefault="00C2651C" w:rsidP="00862716">
      <w:pPr>
        <w:pStyle w:val="ListParagraph"/>
        <w:numPr>
          <w:ilvl w:val="1"/>
          <w:numId w:val="3"/>
        </w:numPr>
        <w:tabs>
          <w:tab w:val="left" w:pos="1080"/>
        </w:tabs>
        <w:spacing w:line="276" w:lineRule="auto"/>
        <w:rPr>
          <w:rFonts w:ascii="Arial" w:hAnsi="Arial" w:cs="Arial"/>
        </w:rPr>
      </w:pPr>
      <w:bookmarkStart w:id="3" w:name="_Hlk198716096"/>
      <w:r w:rsidRPr="004724E7">
        <w:rPr>
          <w:rFonts w:ascii="Arial" w:hAnsi="Arial" w:cs="Arial"/>
        </w:rPr>
        <w:t>If nominated, w</w:t>
      </w:r>
      <w:bookmarkEnd w:id="3"/>
      <w:r w:rsidR="009F4F0F" w:rsidRPr="004724E7">
        <w:rPr>
          <w:rFonts w:ascii="Arial" w:hAnsi="Arial" w:cs="Arial"/>
        </w:rPr>
        <w:t xml:space="preserve">ill you accept a nomination for Chair? </w:t>
      </w:r>
    </w:p>
    <w:p w14:paraId="581F25BD" w14:textId="0B9F39F4" w:rsidR="009F4F0F" w:rsidRPr="004724E7" w:rsidRDefault="00C2651C" w:rsidP="00862716">
      <w:pPr>
        <w:pStyle w:val="ListParagraph"/>
        <w:numPr>
          <w:ilvl w:val="1"/>
          <w:numId w:val="3"/>
        </w:numPr>
        <w:tabs>
          <w:tab w:val="left" w:pos="1080"/>
        </w:tabs>
        <w:spacing w:line="276" w:lineRule="auto"/>
        <w:contextualSpacing w:val="0"/>
        <w:rPr>
          <w:rFonts w:ascii="Arial" w:hAnsi="Arial" w:cs="Arial"/>
        </w:rPr>
      </w:pPr>
      <w:r w:rsidRPr="004724E7">
        <w:rPr>
          <w:rFonts w:ascii="Arial" w:hAnsi="Arial" w:cs="Arial"/>
        </w:rPr>
        <w:t>If nominated, w</w:t>
      </w:r>
      <w:r w:rsidR="009F4F0F" w:rsidRPr="004724E7">
        <w:rPr>
          <w:rFonts w:ascii="Arial" w:hAnsi="Arial" w:cs="Arial"/>
        </w:rPr>
        <w:t>ill you accept a nomination for Vice Chair?</w:t>
      </w:r>
    </w:p>
    <w:p w14:paraId="36EF5C15" w14:textId="0CEBF48D" w:rsidR="009F4F0F" w:rsidRPr="004724E7" w:rsidRDefault="009F4F0F" w:rsidP="00862716">
      <w:pPr>
        <w:pStyle w:val="ListParagraph"/>
        <w:numPr>
          <w:ilvl w:val="0"/>
          <w:numId w:val="3"/>
        </w:numPr>
        <w:tabs>
          <w:tab w:val="left" w:pos="1080"/>
        </w:tabs>
        <w:spacing w:line="276" w:lineRule="auto"/>
        <w:contextualSpacing w:val="0"/>
        <w:rPr>
          <w:rFonts w:ascii="Arial" w:hAnsi="Arial" w:cs="Arial"/>
        </w:rPr>
      </w:pPr>
      <w:r w:rsidRPr="004724E7">
        <w:rPr>
          <w:rFonts w:ascii="Arial" w:hAnsi="Arial" w:cs="Arial"/>
        </w:rPr>
        <w:lastRenderedPageBreak/>
        <w:t xml:space="preserve">Nominations Committee members will meet </w:t>
      </w:r>
      <w:r w:rsidR="00CF48C4" w:rsidRPr="004724E7">
        <w:rPr>
          <w:rFonts w:ascii="Arial" w:hAnsi="Arial" w:cs="Arial"/>
        </w:rPr>
        <w:t xml:space="preserve">by phone, virtually or in-person </w:t>
      </w:r>
      <w:r w:rsidR="00763331" w:rsidRPr="004724E7">
        <w:rPr>
          <w:rFonts w:ascii="Arial" w:hAnsi="Arial" w:cs="Arial"/>
        </w:rPr>
        <w:t>to review and</w:t>
      </w:r>
      <w:r w:rsidRPr="004724E7">
        <w:rPr>
          <w:rFonts w:ascii="Arial" w:hAnsi="Arial" w:cs="Arial"/>
        </w:rPr>
        <w:t xml:space="preserve"> dis</w:t>
      </w:r>
      <w:r w:rsidR="00763331" w:rsidRPr="004724E7">
        <w:rPr>
          <w:rFonts w:ascii="Arial" w:hAnsi="Arial" w:cs="Arial"/>
        </w:rPr>
        <w:t>c</w:t>
      </w:r>
      <w:r w:rsidRPr="004724E7">
        <w:rPr>
          <w:rFonts w:ascii="Arial" w:hAnsi="Arial" w:cs="Arial"/>
        </w:rPr>
        <w:t xml:space="preserve">uss the </w:t>
      </w:r>
      <w:r w:rsidR="001D53D4" w:rsidRPr="004724E7">
        <w:rPr>
          <w:rFonts w:ascii="Arial" w:hAnsi="Arial" w:cs="Arial"/>
        </w:rPr>
        <w:t xml:space="preserve">DAC members’ </w:t>
      </w:r>
      <w:r w:rsidRPr="004724E7">
        <w:rPr>
          <w:rFonts w:ascii="Arial" w:hAnsi="Arial" w:cs="Arial"/>
        </w:rPr>
        <w:t>responses.</w:t>
      </w:r>
    </w:p>
    <w:p w14:paraId="216212CA" w14:textId="767EEE2D" w:rsidR="009F4F0F" w:rsidRPr="004724E7" w:rsidRDefault="009F4F0F" w:rsidP="00862716">
      <w:pPr>
        <w:pStyle w:val="ListParagraph"/>
        <w:numPr>
          <w:ilvl w:val="0"/>
          <w:numId w:val="3"/>
        </w:numPr>
        <w:tabs>
          <w:tab w:val="left" w:pos="1080"/>
        </w:tabs>
        <w:spacing w:line="276" w:lineRule="auto"/>
        <w:rPr>
          <w:rFonts w:ascii="Arial" w:hAnsi="Arial" w:cs="Arial"/>
        </w:rPr>
      </w:pPr>
      <w:r w:rsidRPr="004724E7">
        <w:rPr>
          <w:rFonts w:ascii="Arial" w:hAnsi="Arial" w:cs="Arial"/>
        </w:rPr>
        <w:t xml:space="preserve">Nominations Committee members may consider the following factors when </w:t>
      </w:r>
      <w:r w:rsidR="004914E8" w:rsidRPr="004724E7">
        <w:rPr>
          <w:rFonts w:ascii="Arial" w:hAnsi="Arial" w:cs="Arial"/>
        </w:rPr>
        <w:t>evaluat</w:t>
      </w:r>
      <w:r w:rsidRPr="004724E7">
        <w:rPr>
          <w:rFonts w:ascii="Arial" w:hAnsi="Arial" w:cs="Arial"/>
        </w:rPr>
        <w:t>ing each candidate:</w:t>
      </w:r>
    </w:p>
    <w:p w14:paraId="055D3BC7" w14:textId="7E841873" w:rsidR="00FD6982" w:rsidRPr="004724E7" w:rsidRDefault="00FD6982" w:rsidP="00FD6982">
      <w:pPr>
        <w:pStyle w:val="ListParagraph"/>
        <w:numPr>
          <w:ilvl w:val="0"/>
          <w:numId w:val="4"/>
        </w:numPr>
        <w:rPr>
          <w:rFonts w:ascii="Arial" w:hAnsi="Arial" w:cs="Arial"/>
        </w:rPr>
      </w:pPr>
      <w:r w:rsidRPr="004724E7">
        <w:rPr>
          <w:rFonts w:ascii="Arial" w:hAnsi="Arial" w:cs="Arial"/>
        </w:rPr>
        <w:t>Knowledgeable about the mission and purpose of the DAC and its Subcommittees;</w:t>
      </w:r>
    </w:p>
    <w:p w14:paraId="547622F0" w14:textId="77777777" w:rsidR="004914E8" w:rsidRPr="004724E7" w:rsidRDefault="004914E8" w:rsidP="00FD6982">
      <w:pPr>
        <w:pStyle w:val="ListParagraph"/>
        <w:numPr>
          <w:ilvl w:val="0"/>
          <w:numId w:val="4"/>
        </w:numPr>
        <w:tabs>
          <w:tab w:val="left" w:pos="1080"/>
        </w:tabs>
        <w:spacing w:line="276" w:lineRule="auto"/>
        <w:rPr>
          <w:rFonts w:ascii="Arial" w:hAnsi="Arial" w:cs="Arial"/>
        </w:rPr>
      </w:pPr>
      <w:r w:rsidRPr="004724E7">
        <w:rPr>
          <w:rFonts w:ascii="Arial" w:hAnsi="Arial" w:cs="Arial"/>
        </w:rPr>
        <w:t>Regular and timely attendance</w:t>
      </w:r>
      <w:r w:rsidR="00297407" w:rsidRPr="004724E7">
        <w:rPr>
          <w:rFonts w:ascii="Arial" w:hAnsi="Arial" w:cs="Arial"/>
        </w:rPr>
        <w:t xml:space="preserve"> at DAC and Subcommittee meetings</w:t>
      </w:r>
      <w:r w:rsidR="00DC5B4A" w:rsidRPr="004724E7">
        <w:rPr>
          <w:rFonts w:ascii="Arial" w:hAnsi="Arial" w:cs="Arial"/>
        </w:rPr>
        <w:t xml:space="preserve"> in accordance with </w:t>
      </w:r>
      <w:r w:rsidR="00FC00BD" w:rsidRPr="004724E7">
        <w:rPr>
          <w:rFonts w:ascii="Arial" w:hAnsi="Arial" w:cs="Arial"/>
        </w:rPr>
        <w:t xml:space="preserve">2011 Bylaws, Article IX, Section 4, Subsection 4.1; and </w:t>
      </w:r>
      <w:bookmarkStart w:id="4" w:name="_Hlk198716969"/>
      <w:r w:rsidR="00FC00BD" w:rsidRPr="004724E7">
        <w:rPr>
          <w:rFonts w:ascii="Arial" w:hAnsi="Arial" w:cs="Arial"/>
        </w:rPr>
        <w:t>Article X, Section 2, Subsection 2.3</w:t>
      </w:r>
      <w:bookmarkEnd w:id="4"/>
      <w:r w:rsidR="00DC5B4A" w:rsidRPr="004724E7">
        <w:rPr>
          <w:rFonts w:ascii="Arial" w:hAnsi="Arial" w:cs="Arial"/>
        </w:rPr>
        <w:t>;</w:t>
      </w:r>
    </w:p>
    <w:p w14:paraId="277B1E72" w14:textId="5702AE7C" w:rsidR="00655955" w:rsidRPr="004724E7" w:rsidRDefault="00655955" w:rsidP="00655955">
      <w:pPr>
        <w:pStyle w:val="ListParagraph"/>
        <w:numPr>
          <w:ilvl w:val="0"/>
          <w:numId w:val="4"/>
        </w:numPr>
        <w:tabs>
          <w:tab w:val="left" w:pos="1080"/>
        </w:tabs>
        <w:spacing w:line="276" w:lineRule="auto"/>
        <w:rPr>
          <w:rFonts w:ascii="Arial" w:hAnsi="Arial" w:cs="Arial"/>
        </w:rPr>
      </w:pPr>
      <w:r w:rsidRPr="004724E7">
        <w:rPr>
          <w:rFonts w:ascii="Arial" w:hAnsi="Arial" w:cs="Arial"/>
        </w:rPr>
        <w:t>Prior or current volunteer or professional experience engaging in advocacy or leading other advisory bodies;</w:t>
      </w:r>
    </w:p>
    <w:p w14:paraId="1571F3E8" w14:textId="7F8D7364" w:rsidR="00F32207" w:rsidRPr="004724E7" w:rsidRDefault="00FD6982" w:rsidP="00FD6982">
      <w:pPr>
        <w:pStyle w:val="ListParagraph"/>
        <w:numPr>
          <w:ilvl w:val="0"/>
          <w:numId w:val="4"/>
        </w:numPr>
        <w:tabs>
          <w:tab w:val="left" w:pos="1080"/>
        </w:tabs>
        <w:spacing w:line="276" w:lineRule="auto"/>
        <w:rPr>
          <w:rFonts w:ascii="Arial" w:hAnsi="Arial" w:cs="Arial"/>
        </w:rPr>
      </w:pPr>
      <w:r w:rsidRPr="004724E7">
        <w:rPr>
          <w:rFonts w:ascii="Arial" w:hAnsi="Arial" w:cs="Arial"/>
        </w:rPr>
        <w:t>G</w:t>
      </w:r>
      <w:r w:rsidR="00F32207" w:rsidRPr="004724E7">
        <w:rPr>
          <w:rFonts w:ascii="Arial" w:hAnsi="Arial" w:cs="Arial"/>
        </w:rPr>
        <w:t>ood leadership and communication skills</w:t>
      </w:r>
      <w:r w:rsidRPr="004724E7">
        <w:rPr>
          <w:rFonts w:ascii="Arial" w:hAnsi="Arial" w:cs="Arial"/>
        </w:rPr>
        <w:t>;</w:t>
      </w:r>
    </w:p>
    <w:p w14:paraId="45924121" w14:textId="6184364D" w:rsidR="00FD6982" w:rsidRPr="004724E7" w:rsidRDefault="00943B86" w:rsidP="00FD6982">
      <w:pPr>
        <w:pStyle w:val="ListParagraph"/>
        <w:numPr>
          <w:ilvl w:val="0"/>
          <w:numId w:val="4"/>
        </w:numPr>
        <w:rPr>
          <w:rFonts w:ascii="Arial" w:hAnsi="Arial" w:cs="Arial"/>
        </w:rPr>
      </w:pPr>
      <w:r w:rsidRPr="004724E7">
        <w:rPr>
          <w:rFonts w:ascii="Arial" w:hAnsi="Arial" w:cs="Arial"/>
        </w:rPr>
        <w:t>Readiness</w:t>
      </w:r>
      <w:r w:rsidR="00FD6982" w:rsidRPr="004724E7">
        <w:rPr>
          <w:rFonts w:ascii="Arial" w:hAnsi="Arial" w:cs="Arial"/>
        </w:rPr>
        <w:t xml:space="preserve"> for DAC and Subcommittee meetings</w:t>
      </w:r>
      <w:r w:rsidRPr="004724E7">
        <w:rPr>
          <w:rFonts w:ascii="Arial" w:hAnsi="Arial" w:cs="Arial"/>
        </w:rPr>
        <w:t xml:space="preserve"> by </w:t>
      </w:r>
      <w:r w:rsidR="00FD6982" w:rsidRPr="004724E7">
        <w:rPr>
          <w:rFonts w:ascii="Arial" w:hAnsi="Arial" w:cs="Arial"/>
        </w:rPr>
        <w:t xml:space="preserve">reviewing the </w:t>
      </w:r>
      <w:r w:rsidRPr="004724E7">
        <w:rPr>
          <w:rFonts w:ascii="Arial" w:hAnsi="Arial" w:cs="Arial"/>
        </w:rPr>
        <w:t>M</w:t>
      </w:r>
      <w:r w:rsidR="00FD6982" w:rsidRPr="004724E7">
        <w:rPr>
          <w:rFonts w:ascii="Arial" w:hAnsi="Arial" w:cs="Arial"/>
        </w:rPr>
        <w:t xml:space="preserve">eeting </w:t>
      </w:r>
      <w:r w:rsidRPr="004724E7">
        <w:rPr>
          <w:rFonts w:ascii="Arial" w:hAnsi="Arial" w:cs="Arial"/>
        </w:rPr>
        <w:t>A</w:t>
      </w:r>
      <w:r w:rsidR="00FD6982" w:rsidRPr="004724E7">
        <w:rPr>
          <w:rFonts w:ascii="Arial" w:hAnsi="Arial" w:cs="Arial"/>
        </w:rPr>
        <w:t>genda and supporting materials</w:t>
      </w:r>
      <w:r w:rsidRPr="004724E7">
        <w:rPr>
          <w:rFonts w:ascii="Arial" w:hAnsi="Arial" w:cs="Arial"/>
        </w:rPr>
        <w:t xml:space="preserve"> in advance of the meetings</w:t>
      </w:r>
      <w:r w:rsidR="00FD6982" w:rsidRPr="004724E7">
        <w:rPr>
          <w:rFonts w:ascii="Arial" w:hAnsi="Arial" w:cs="Arial"/>
        </w:rPr>
        <w:t>;</w:t>
      </w:r>
    </w:p>
    <w:p w14:paraId="20965E1F" w14:textId="5A7412E5" w:rsidR="004914E8" w:rsidRPr="004724E7" w:rsidRDefault="004914E8" w:rsidP="00FD6982">
      <w:pPr>
        <w:pStyle w:val="ListParagraph"/>
        <w:numPr>
          <w:ilvl w:val="0"/>
          <w:numId w:val="4"/>
        </w:numPr>
        <w:tabs>
          <w:tab w:val="left" w:pos="1080"/>
        </w:tabs>
        <w:spacing w:line="276" w:lineRule="auto"/>
        <w:rPr>
          <w:rFonts w:ascii="Arial" w:hAnsi="Arial" w:cs="Arial"/>
        </w:rPr>
      </w:pPr>
      <w:r w:rsidRPr="004724E7">
        <w:rPr>
          <w:rFonts w:ascii="Arial" w:hAnsi="Arial" w:cs="Arial"/>
        </w:rPr>
        <w:t xml:space="preserve">Level of participation during and outside </w:t>
      </w:r>
      <w:r w:rsidR="00297407" w:rsidRPr="004724E7">
        <w:rPr>
          <w:rFonts w:ascii="Arial" w:hAnsi="Arial" w:cs="Arial"/>
        </w:rPr>
        <w:t>regular</w:t>
      </w:r>
      <w:r w:rsidR="00654D4D" w:rsidRPr="004724E7">
        <w:rPr>
          <w:rFonts w:ascii="Arial" w:hAnsi="Arial" w:cs="Arial"/>
        </w:rPr>
        <w:t xml:space="preserve"> and subcommittee </w:t>
      </w:r>
      <w:r w:rsidRPr="004724E7">
        <w:rPr>
          <w:rFonts w:ascii="Arial" w:hAnsi="Arial" w:cs="Arial"/>
        </w:rPr>
        <w:t>meeting</w:t>
      </w:r>
      <w:r w:rsidR="00737D1A" w:rsidRPr="004724E7">
        <w:rPr>
          <w:rFonts w:ascii="Arial" w:hAnsi="Arial" w:cs="Arial"/>
        </w:rPr>
        <w:t>s</w:t>
      </w:r>
      <w:r w:rsidRPr="004724E7">
        <w:rPr>
          <w:rFonts w:ascii="Arial" w:hAnsi="Arial" w:cs="Arial"/>
        </w:rPr>
        <w:t xml:space="preserve">, such as drafting documents </w:t>
      </w:r>
      <w:r w:rsidR="003A1038" w:rsidRPr="004724E7">
        <w:rPr>
          <w:rFonts w:ascii="Arial" w:hAnsi="Arial" w:cs="Arial"/>
        </w:rPr>
        <w:t xml:space="preserve">for DAC review </w:t>
      </w:r>
      <w:r w:rsidRPr="004724E7">
        <w:rPr>
          <w:rFonts w:ascii="Arial" w:hAnsi="Arial" w:cs="Arial"/>
        </w:rPr>
        <w:t>or serving on a Task Force</w:t>
      </w:r>
      <w:r w:rsidR="00DC5B4A" w:rsidRPr="004724E7">
        <w:rPr>
          <w:rFonts w:ascii="Arial" w:hAnsi="Arial" w:cs="Arial"/>
        </w:rPr>
        <w:t>;</w:t>
      </w:r>
    </w:p>
    <w:p w14:paraId="3996E4CC" w14:textId="3D2DB805" w:rsidR="00FD6982" w:rsidRPr="004724E7" w:rsidRDefault="00FD6982" w:rsidP="00943B86">
      <w:pPr>
        <w:pStyle w:val="ListParagraph"/>
        <w:numPr>
          <w:ilvl w:val="0"/>
          <w:numId w:val="4"/>
        </w:numPr>
        <w:tabs>
          <w:tab w:val="left" w:pos="1080"/>
        </w:tabs>
        <w:spacing w:line="276" w:lineRule="auto"/>
        <w:rPr>
          <w:rFonts w:ascii="Arial" w:hAnsi="Arial" w:cs="Arial"/>
          <w:strike/>
        </w:rPr>
      </w:pPr>
      <w:r w:rsidRPr="004724E7">
        <w:rPr>
          <w:rFonts w:ascii="Arial" w:hAnsi="Arial" w:cs="Arial"/>
        </w:rPr>
        <w:t>Understanding</w:t>
      </w:r>
      <w:r w:rsidR="004914E8" w:rsidRPr="004724E7">
        <w:rPr>
          <w:rFonts w:ascii="Arial" w:hAnsi="Arial" w:cs="Arial"/>
        </w:rPr>
        <w:t xml:space="preserve"> of the cross-disability perspective</w:t>
      </w:r>
      <w:r w:rsidRPr="004724E7">
        <w:rPr>
          <w:rFonts w:ascii="Arial" w:hAnsi="Arial" w:cs="Arial"/>
        </w:rPr>
        <w:t>.</w:t>
      </w:r>
    </w:p>
    <w:p w14:paraId="1A1D74A7" w14:textId="77777777" w:rsidR="000F4D38" w:rsidRPr="004724E7" w:rsidRDefault="000F4D38" w:rsidP="00573340">
      <w:pPr>
        <w:tabs>
          <w:tab w:val="num" w:pos="1080"/>
        </w:tabs>
        <w:spacing w:line="276" w:lineRule="auto"/>
        <w:rPr>
          <w:rFonts w:ascii="Arial" w:hAnsi="Arial"/>
        </w:rPr>
      </w:pPr>
    </w:p>
    <w:p w14:paraId="00B13633" w14:textId="77777777" w:rsidR="000F4D38" w:rsidRPr="004724E7" w:rsidRDefault="000F4D38" w:rsidP="00573340">
      <w:pPr>
        <w:tabs>
          <w:tab w:val="num" w:pos="1080"/>
        </w:tabs>
        <w:spacing w:line="276" w:lineRule="auto"/>
        <w:rPr>
          <w:rFonts w:ascii="Arial" w:hAnsi="Arial"/>
        </w:rPr>
      </w:pPr>
    </w:p>
    <w:p w14:paraId="390B1C59" w14:textId="4BD1EFA6" w:rsidR="005D2B4D" w:rsidRPr="004724E7" w:rsidRDefault="008B29AB" w:rsidP="00573340">
      <w:pPr>
        <w:spacing w:line="276" w:lineRule="auto"/>
        <w:jc w:val="right"/>
        <w:rPr>
          <w:rFonts w:ascii="Arial" w:hAnsi="Arial" w:cs="Arial"/>
        </w:rPr>
      </w:pPr>
      <w:r w:rsidRPr="004724E7">
        <w:rPr>
          <w:rFonts w:ascii="Arial" w:hAnsi="Arial" w:cs="Arial"/>
        </w:rPr>
        <w:t xml:space="preserve">Adopted by the </w:t>
      </w:r>
      <w:r w:rsidR="001A731D" w:rsidRPr="004724E7">
        <w:rPr>
          <w:rFonts w:ascii="Arial" w:hAnsi="Arial" w:cs="Arial"/>
        </w:rPr>
        <w:t>DAC on</w:t>
      </w:r>
      <w:r w:rsidR="00780C61" w:rsidRPr="004724E7">
        <w:rPr>
          <w:rFonts w:ascii="Arial" w:hAnsi="Arial" w:cs="Arial"/>
        </w:rPr>
        <w:t xml:space="preserve"> [</w:t>
      </w:r>
      <w:r w:rsidR="001A731D" w:rsidRPr="004724E7">
        <w:rPr>
          <w:rFonts w:ascii="Arial" w:hAnsi="Arial" w:cs="Arial"/>
        </w:rPr>
        <w:t>DATE]</w:t>
      </w:r>
    </w:p>
    <w:sectPr w:rsidR="005D2B4D" w:rsidRPr="004724E7" w:rsidSect="0076486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56612"/>
    <w:multiLevelType w:val="hybridMultilevel"/>
    <w:tmpl w:val="1F320B6C"/>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F6227"/>
    <w:multiLevelType w:val="hybridMultilevel"/>
    <w:tmpl w:val="DE560664"/>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F57373D"/>
    <w:multiLevelType w:val="multilevel"/>
    <w:tmpl w:val="98F8F39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15E6CD7"/>
    <w:multiLevelType w:val="hybridMultilevel"/>
    <w:tmpl w:val="DE560664"/>
    <w:lvl w:ilvl="0" w:tplc="73608B9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1010512">
    <w:abstractNumId w:val="2"/>
  </w:num>
  <w:num w:numId="2" w16cid:durableId="1767379903">
    <w:abstractNumId w:val="3"/>
  </w:num>
  <w:num w:numId="3" w16cid:durableId="1027609413">
    <w:abstractNumId w:val="1"/>
  </w:num>
  <w:num w:numId="4" w16cid:durableId="9752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0F"/>
    <w:rsid w:val="000C10B5"/>
    <w:rsid w:val="000F4D38"/>
    <w:rsid w:val="00114708"/>
    <w:rsid w:val="00184C28"/>
    <w:rsid w:val="001A731D"/>
    <w:rsid w:val="001D53D4"/>
    <w:rsid w:val="001F4CD4"/>
    <w:rsid w:val="00202A0E"/>
    <w:rsid w:val="002221A1"/>
    <w:rsid w:val="00297407"/>
    <w:rsid w:val="002B7B2C"/>
    <w:rsid w:val="002F730F"/>
    <w:rsid w:val="00347E6F"/>
    <w:rsid w:val="003A1038"/>
    <w:rsid w:val="003A1CAC"/>
    <w:rsid w:val="004724E7"/>
    <w:rsid w:val="00482D75"/>
    <w:rsid w:val="004914E8"/>
    <w:rsid w:val="00561E20"/>
    <w:rsid w:val="00573340"/>
    <w:rsid w:val="005D2B4D"/>
    <w:rsid w:val="00611890"/>
    <w:rsid w:val="00654D4D"/>
    <w:rsid w:val="00655955"/>
    <w:rsid w:val="006A22A8"/>
    <w:rsid w:val="00730738"/>
    <w:rsid w:val="00737D1A"/>
    <w:rsid w:val="007602E6"/>
    <w:rsid w:val="0076129C"/>
    <w:rsid w:val="00763331"/>
    <w:rsid w:val="0076486A"/>
    <w:rsid w:val="00780C61"/>
    <w:rsid w:val="007A6FA7"/>
    <w:rsid w:val="008004CB"/>
    <w:rsid w:val="00817C8A"/>
    <w:rsid w:val="00821A1B"/>
    <w:rsid w:val="008437FD"/>
    <w:rsid w:val="00862716"/>
    <w:rsid w:val="008640C1"/>
    <w:rsid w:val="008B1C35"/>
    <w:rsid w:val="008B29AB"/>
    <w:rsid w:val="008C2F56"/>
    <w:rsid w:val="00927158"/>
    <w:rsid w:val="00943B86"/>
    <w:rsid w:val="009774F7"/>
    <w:rsid w:val="009C1DBD"/>
    <w:rsid w:val="009F4F0F"/>
    <w:rsid w:val="00A80D8C"/>
    <w:rsid w:val="00A843E8"/>
    <w:rsid w:val="00AE16C2"/>
    <w:rsid w:val="00B33C39"/>
    <w:rsid w:val="00B72717"/>
    <w:rsid w:val="00BA339A"/>
    <w:rsid w:val="00BC6A18"/>
    <w:rsid w:val="00C17F53"/>
    <w:rsid w:val="00C2651C"/>
    <w:rsid w:val="00C45C1B"/>
    <w:rsid w:val="00CD797F"/>
    <w:rsid w:val="00CE00EA"/>
    <w:rsid w:val="00CF48C4"/>
    <w:rsid w:val="00D947B1"/>
    <w:rsid w:val="00DB1C89"/>
    <w:rsid w:val="00DC5B4A"/>
    <w:rsid w:val="00DE3DB3"/>
    <w:rsid w:val="00E0105E"/>
    <w:rsid w:val="00E13F45"/>
    <w:rsid w:val="00E502E4"/>
    <w:rsid w:val="00E71F22"/>
    <w:rsid w:val="00EE4805"/>
    <w:rsid w:val="00F25995"/>
    <w:rsid w:val="00F32207"/>
    <w:rsid w:val="00FC00BD"/>
    <w:rsid w:val="00FC7B8D"/>
    <w:rsid w:val="00FD6982"/>
    <w:rsid w:val="00FE5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BB6F"/>
  <w15:chartTrackingRefBased/>
  <w15:docId w15:val="{E48C34CD-5D40-4B7A-AA07-DF249D74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0F"/>
    <w:pPr>
      <w:spacing w:after="0" w:line="240" w:lineRule="auto"/>
      <w:ind w:left="36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F4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F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F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F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F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F0F"/>
    <w:rPr>
      <w:rFonts w:eastAsiaTheme="majorEastAsia" w:cstheme="majorBidi"/>
      <w:color w:val="272727" w:themeColor="text1" w:themeTint="D8"/>
    </w:rPr>
  </w:style>
  <w:style w:type="paragraph" w:styleId="Title">
    <w:name w:val="Title"/>
    <w:basedOn w:val="Normal"/>
    <w:next w:val="Normal"/>
    <w:link w:val="TitleChar"/>
    <w:uiPriority w:val="10"/>
    <w:qFormat/>
    <w:rsid w:val="009F4F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F0F"/>
    <w:pPr>
      <w:numPr>
        <w:ilvl w:val="1"/>
      </w:numPr>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F0F"/>
    <w:pPr>
      <w:spacing w:before="160"/>
      <w:jc w:val="center"/>
    </w:pPr>
    <w:rPr>
      <w:i/>
      <w:iCs/>
      <w:color w:val="404040" w:themeColor="text1" w:themeTint="BF"/>
    </w:rPr>
  </w:style>
  <w:style w:type="character" w:customStyle="1" w:styleId="QuoteChar">
    <w:name w:val="Quote Char"/>
    <w:basedOn w:val="DefaultParagraphFont"/>
    <w:link w:val="Quote"/>
    <w:uiPriority w:val="29"/>
    <w:rsid w:val="009F4F0F"/>
    <w:rPr>
      <w:i/>
      <w:iCs/>
      <w:color w:val="404040" w:themeColor="text1" w:themeTint="BF"/>
    </w:rPr>
  </w:style>
  <w:style w:type="paragraph" w:styleId="ListParagraph">
    <w:name w:val="List Paragraph"/>
    <w:basedOn w:val="Normal"/>
    <w:uiPriority w:val="34"/>
    <w:qFormat/>
    <w:rsid w:val="009F4F0F"/>
    <w:pPr>
      <w:ind w:left="720"/>
      <w:contextualSpacing/>
    </w:pPr>
  </w:style>
  <w:style w:type="character" w:styleId="IntenseEmphasis">
    <w:name w:val="Intense Emphasis"/>
    <w:basedOn w:val="DefaultParagraphFont"/>
    <w:uiPriority w:val="21"/>
    <w:qFormat/>
    <w:rsid w:val="009F4F0F"/>
    <w:rPr>
      <w:i/>
      <w:iCs/>
      <w:color w:val="0F4761" w:themeColor="accent1" w:themeShade="BF"/>
    </w:rPr>
  </w:style>
  <w:style w:type="paragraph" w:styleId="IntenseQuote">
    <w:name w:val="Intense Quote"/>
    <w:basedOn w:val="Normal"/>
    <w:next w:val="Normal"/>
    <w:link w:val="IntenseQuoteChar"/>
    <w:uiPriority w:val="30"/>
    <w:qFormat/>
    <w:rsid w:val="009F4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F0F"/>
    <w:rPr>
      <w:i/>
      <w:iCs/>
      <w:color w:val="0F4761" w:themeColor="accent1" w:themeShade="BF"/>
    </w:rPr>
  </w:style>
  <w:style w:type="character" w:styleId="IntenseReference">
    <w:name w:val="Intense Reference"/>
    <w:basedOn w:val="DefaultParagraphFont"/>
    <w:uiPriority w:val="32"/>
    <w:qFormat/>
    <w:rsid w:val="009F4F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1BFEEC-E18E-4672-B75D-E2BEBE04352C}">
  <ds:schemaRefs>
    <ds:schemaRef ds:uri="http://schemas.openxmlformats.org/officeDocument/2006/bibliography"/>
  </ds:schemaRefs>
</ds:datastoreItem>
</file>

<file path=customXml/itemProps2.xml><?xml version="1.0" encoding="utf-8"?>
<ds:datastoreItem xmlns:ds="http://schemas.openxmlformats.org/officeDocument/2006/customXml" ds:itemID="{FB33D4A3-04B9-41E2-B962-6A6EEF09E620}"/>
</file>

<file path=customXml/itemProps3.xml><?xml version="1.0" encoding="utf-8"?>
<ds:datastoreItem xmlns:ds="http://schemas.openxmlformats.org/officeDocument/2006/customXml" ds:itemID="{019540EE-FEEB-4481-8FB4-EB9557DB8298}"/>
</file>

<file path=customXml/itemProps4.xml><?xml version="1.0" encoding="utf-8"?>
<ds:datastoreItem xmlns:ds="http://schemas.openxmlformats.org/officeDocument/2006/customXml" ds:itemID="{6E6F0BDF-9083-48D1-A735-6622ACEFC274}"/>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9</cp:revision>
  <dcterms:created xsi:type="dcterms:W3CDTF">2025-05-22T20:31:00Z</dcterms:created>
  <dcterms:modified xsi:type="dcterms:W3CDTF">2025-05-22T20:43:00Z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