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CA6EA" w14:textId="7115B3BC" w:rsidR="008C313E" w:rsidRPr="00020BA0" w:rsidRDefault="00020BA0" w:rsidP="00792D4E">
      <w:pPr>
        <w:spacing w:after="0" w:line="276" w:lineRule="auto"/>
        <w:jc w:val="center"/>
        <w:rPr>
          <w:rFonts w:eastAsia="Calibri" w:cs="Arial"/>
          <w:b/>
          <w:bCs/>
          <w:kern w:val="0"/>
          <w:szCs w:val="24"/>
          <w:u w:val="single"/>
          <w14:ligatures w14:val="none"/>
        </w:rPr>
      </w:pPr>
      <w:r w:rsidRPr="00020BA0">
        <w:rPr>
          <w:rFonts w:eastAsia="Calibri" w:cs="Arial"/>
          <w:b/>
          <w:bCs/>
          <w:kern w:val="0"/>
          <w:szCs w:val="24"/>
          <w:u w:val="single"/>
          <w14:ligatures w14:val="none"/>
        </w:rPr>
        <w:t>ARTICLE V –</w:t>
      </w:r>
      <w:r w:rsidR="006755C6" w:rsidRPr="00020BA0">
        <w:rPr>
          <w:rFonts w:eastAsia="Calibri" w:cs="Arial"/>
          <w:b/>
          <w:bCs/>
          <w:kern w:val="0"/>
          <w:szCs w:val="24"/>
          <w:u w:val="single"/>
          <w14:ligatures w14:val="none"/>
        </w:rPr>
        <w:t xml:space="preserve"> </w:t>
      </w:r>
      <w:r w:rsidRPr="00020BA0">
        <w:rPr>
          <w:rFonts w:eastAsia="Calibri" w:cs="Arial"/>
          <w:b/>
          <w:bCs/>
          <w:kern w:val="0"/>
          <w:szCs w:val="24"/>
          <w:u w:val="single"/>
          <w14:ligatures w14:val="none"/>
        </w:rPr>
        <w:t>OPERATI</w:t>
      </w:r>
      <w:r w:rsidR="00B476C8">
        <w:rPr>
          <w:rFonts w:eastAsia="Calibri" w:cs="Arial"/>
          <w:b/>
          <w:bCs/>
          <w:kern w:val="0"/>
          <w:szCs w:val="24"/>
          <w:u w:val="single"/>
          <w14:ligatures w14:val="none"/>
        </w:rPr>
        <w:t>ONAL</w:t>
      </w:r>
      <w:r w:rsidRPr="00020BA0">
        <w:rPr>
          <w:rFonts w:eastAsia="Calibri" w:cs="Arial"/>
          <w:b/>
          <w:bCs/>
          <w:kern w:val="0"/>
          <w:szCs w:val="24"/>
          <w:u w:val="single"/>
          <w14:ligatures w14:val="none"/>
        </w:rPr>
        <w:t xml:space="preserve"> POLICIES,</w:t>
      </w:r>
      <w:r w:rsidR="006755C6" w:rsidRPr="00020BA0">
        <w:rPr>
          <w:rFonts w:eastAsia="Calibri" w:cs="Arial"/>
          <w:b/>
          <w:bCs/>
          <w:kern w:val="0"/>
          <w:szCs w:val="24"/>
          <w:u w:val="single"/>
          <w14:ligatures w14:val="none"/>
        </w:rPr>
        <w:t xml:space="preserve"> </w:t>
      </w:r>
      <w:r w:rsidRPr="00020BA0">
        <w:rPr>
          <w:rFonts w:eastAsia="Calibri" w:cs="Arial"/>
          <w:b/>
          <w:bCs/>
          <w:kern w:val="0"/>
          <w:szCs w:val="24"/>
          <w:u w:val="single"/>
          <w14:ligatures w14:val="none"/>
        </w:rPr>
        <w:t>PROCEDURES</w:t>
      </w:r>
      <w:r w:rsidR="006755C6" w:rsidRPr="00020BA0">
        <w:rPr>
          <w:rFonts w:eastAsia="Calibri" w:cs="Arial"/>
          <w:b/>
          <w:bCs/>
          <w:kern w:val="0"/>
          <w:szCs w:val="24"/>
          <w:u w:val="single"/>
          <w14:ligatures w14:val="none"/>
        </w:rPr>
        <w:t xml:space="preserve">, </w:t>
      </w:r>
      <w:r w:rsidRPr="00020BA0">
        <w:rPr>
          <w:rFonts w:eastAsia="Calibri" w:cs="Arial"/>
          <w:b/>
          <w:bCs/>
          <w:kern w:val="0"/>
          <w:szCs w:val="24"/>
          <w:u w:val="single"/>
          <w14:ligatures w14:val="none"/>
        </w:rPr>
        <w:t>AND</w:t>
      </w:r>
      <w:r w:rsidR="006755C6" w:rsidRPr="00020BA0">
        <w:rPr>
          <w:rFonts w:eastAsia="Calibri" w:cs="Arial"/>
          <w:b/>
          <w:bCs/>
          <w:kern w:val="0"/>
          <w:szCs w:val="24"/>
          <w:u w:val="single"/>
          <w14:ligatures w14:val="none"/>
        </w:rPr>
        <w:t xml:space="preserve"> </w:t>
      </w:r>
      <w:r w:rsidRPr="00020BA0">
        <w:rPr>
          <w:rFonts w:eastAsia="Calibri" w:cs="Arial"/>
          <w:b/>
          <w:bCs/>
          <w:kern w:val="0"/>
          <w:szCs w:val="24"/>
          <w:u w:val="single"/>
          <w14:ligatures w14:val="none"/>
        </w:rPr>
        <w:t>GUIDELINES</w:t>
      </w:r>
    </w:p>
    <w:p w14:paraId="477FE7E5" w14:textId="77777777" w:rsidR="00020BA0" w:rsidRDefault="00020BA0" w:rsidP="00102CB1">
      <w:pPr>
        <w:spacing w:after="0" w:line="276" w:lineRule="auto"/>
        <w:rPr>
          <w:rFonts w:eastAsia="Times New Roman" w:cs="Arial"/>
          <w:color w:val="000000"/>
          <w:kern w:val="0"/>
          <w:szCs w:val="24"/>
          <w14:ligatures w14:val="none"/>
        </w:rPr>
      </w:pPr>
    </w:p>
    <w:p w14:paraId="22B60BB1" w14:textId="22E9DD8D" w:rsidR="00EF3A65" w:rsidRPr="00BD4328" w:rsidRDefault="00EC5C41" w:rsidP="004C1333">
      <w:pPr>
        <w:spacing w:after="0" w:line="276" w:lineRule="auto"/>
        <w:rPr>
          <w:rFonts w:eastAsia="Times New Roman" w:cs="Arial"/>
          <w:b/>
          <w:bCs/>
          <w:color w:val="000000"/>
          <w:kern w:val="0"/>
          <w:szCs w:val="24"/>
          <w14:ligatures w14:val="none"/>
        </w:rPr>
      </w:pPr>
      <w:bookmarkStart w:id="0" w:name="_Hlk206755287"/>
      <w:r w:rsidRPr="00BD4328">
        <w:rPr>
          <w:rFonts w:eastAsia="Times New Roman" w:cs="Arial"/>
          <w:b/>
          <w:bCs/>
          <w:color w:val="000000"/>
          <w:kern w:val="0"/>
          <w:szCs w:val="24"/>
          <w14:ligatures w14:val="none"/>
        </w:rPr>
        <w:t xml:space="preserve">Section </w:t>
      </w:r>
      <w:r w:rsidR="00EF3A65" w:rsidRPr="00BD4328">
        <w:rPr>
          <w:rFonts w:eastAsia="Times New Roman" w:cs="Arial"/>
          <w:b/>
          <w:bCs/>
          <w:color w:val="000000"/>
          <w:kern w:val="0"/>
          <w:szCs w:val="24"/>
          <w14:ligatures w14:val="none"/>
        </w:rPr>
        <w:t xml:space="preserve">1 – </w:t>
      </w:r>
      <w:r w:rsidR="00757B3B">
        <w:rPr>
          <w:rFonts w:eastAsia="Times New Roman" w:cs="Arial"/>
          <w:b/>
          <w:bCs/>
          <w:color w:val="000000"/>
          <w:kern w:val="0"/>
          <w:szCs w:val="24"/>
          <w14:ligatures w14:val="none"/>
        </w:rPr>
        <w:t>Purpose</w:t>
      </w:r>
    </w:p>
    <w:p w14:paraId="54849D50" w14:textId="77777777" w:rsidR="00EF3A65" w:rsidRDefault="00EF3A65" w:rsidP="004C1333">
      <w:pPr>
        <w:spacing w:after="0" w:line="276" w:lineRule="auto"/>
        <w:rPr>
          <w:rFonts w:eastAsia="Times New Roman" w:cs="Arial"/>
          <w:color w:val="000000"/>
          <w:kern w:val="0"/>
          <w:szCs w:val="24"/>
          <w14:ligatures w14:val="none"/>
        </w:rPr>
      </w:pPr>
    </w:p>
    <w:bookmarkEnd w:id="0"/>
    <w:p w14:paraId="1FE9601A" w14:textId="28FDE385" w:rsidR="00EC5C41" w:rsidRDefault="000A0E03" w:rsidP="00102CB1">
      <w:pPr>
        <w:spacing w:after="0" w:line="276" w:lineRule="auto"/>
        <w:rPr>
          <w:rFonts w:eastAsia="Times New Roman" w:cs="Arial"/>
          <w:color w:val="000000"/>
          <w:kern w:val="0"/>
          <w:szCs w:val="24"/>
          <w14:ligatures w14:val="none"/>
        </w:rPr>
      </w:pPr>
      <w:r>
        <w:rPr>
          <w:rFonts w:eastAsia="Times New Roman" w:cs="Arial"/>
          <w:color w:val="000000"/>
          <w:kern w:val="0"/>
          <w:szCs w:val="24"/>
          <w14:ligatures w14:val="none"/>
        </w:rPr>
        <w:t>Policies</w:t>
      </w:r>
      <w:r w:rsidR="00757B3B" w:rsidRPr="00757B3B">
        <w:rPr>
          <w:rFonts w:eastAsia="Times New Roman" w:cs="Arial"/>
          <w:color w:val="000000"/>
          <w:kern w:val="0"/>
          <w:szCs w:val="24"/>
          <w14:ligatures w14:val="none"/>
        </w:rPr>
        <w:t xml:space="preserve"> are specific procedures and guidelines that address various operational and administrative aspects of the </w:t>
      </w:r>
      <w:r>
        <w:rPr>
          <w:rFonts w:eastAsia="Times New Roman" w:cs="Arial"/>
          <w:color w:val="000000"/>
          <w:kern w:val="0"/>
          <w:szCs w:val="24"/>
          <w14:ligatures w14:val="none"/>
        </w:rPr>
        <w:t>DA</w:t>
      </w:r>
      <w:r w:rsidR="00757B3B" w:rsidRPr="00757B3B">
        <w:rPr>
          <w:rFonts w:eastAsia="Times New Roman" w:cs="Arial"/>
          <w:color w:val="000000"/>
          <w:kern w:val="0"/>
          <w:szCs w:val="24"/>
          <w14:ligatures w14:val="none"/>
        </w:rPr>
        <w:t>C.</w:t>
      </w:r>
      <w:r>
        <w:rPr>
          <w:rFonts w:eastAsia="Times New Roman" w:cs="Arial"/>
          <w:color w:val="000000"/>
          <w:kern w:val="0"/>
          <w:szCs w:val="24"/>
          <w14:ligatures w14:val="none"/>
        </w:rPr>
        <w:t xml:space="preserve"> They are detailed and focused on particular areas of the Commission’s activities. </w:t>
      </w:r>
      <w:r w:rsidRPr="000A0E03">
        <w:rPr>
          <w:rFonts w:eastAsia="Times New Roman" w:cs="Arial"/>
          <w:color w:val="000000"/>
          <w:kern w:val="0"/>
          <w:szCs w:val="24"/>
          <w14:ligatures w14:val="none"/>
        </w:rPr>
        <w:t>Policies, procedures, and guidelines (PPG)</w:t>
      </w:r>
      <w:r>
        <w:rPr>
          <w:rFonts w:eastAsia="Times New Roman" w:cs="Arial"/>
          <w:color w:val="000000"/>
          <w:kern w:val="0"/>
          <w:szCs w:val="24"/>
          <w14:ligatures w14:val="none"/>
        </w:rPr>
        <w:t xml:space="preserve"> shall be developed</w:t>
      </w:r>
      <w:r w:rsidR="00B070DF">
        <w:rPr>
          <w:rFonts w:eastAsia="Times New Roman" w:cs="Arial"/>
          <w:color w:val="000000"/>
          <w:kern w:val="0"/>
          <w:szCs w:val="24"/>
          <w14:ligatures w14:val="none"/>
        </w:rPr>
        <w:t xml:space="preserve"> and drafted</w:t>
      </w:r>
      <w:r>
        <w:rPr>
          <w:rFonts w:eastAsia="Times New Roman" w:cs="Arial"/>
          <w:color w:val="000000"/>
          <w:kern w:val="0"/>
          <w:szCs w:val="24"/>
          <w14:ligatures w14:val="none"/>
        </w:rPr>
        <w:t xml:space="preserve"> by DAC members or designated Disability Compliance Office (DCO) staff. These PPG shall be updated as needed to reflect and adapt to changes in the Commission, its environment, or new best practices.</w:t>
      </w:r>
    </w:p>
    <w:p w14:paraId="4980A5BF" w14:textId="77777777" w:rsidR="000A0E03" w:rsidRDefault="000A0E03" w:rsidP="00102CB1">
      <w:pPr>
        <w:spacing w:after="0" w:line="276" w:lineRule="auto"/>
        <w:rPr>
          <w:rFonts w:eastAsia="Times New Roman" w:cs="Arial"/>
          <w:color w:val="000000"/>
          <w:kern w:val="0"/>
          <w:szCs w:val="24"/>
          <w14:ligatures w14:val="none"/>
        </w:rPr>
      </w:pPr>
    </w:p>
    <w:p w14:paraId="006AC51E" w14:textId="0E49368C" w:rsidR="00757B3B" w:rsidRPr="00BD4328" w:rsidRDefault="00757B3B" w:rsidP="00757B3B">
      <w:pPr>
        <w:spacing w:after="0" w:line="276" w:lineRule="auto"/>
        <w:rPr>
          <w:rFonts w:eastAsia="Times New Roman" w:cs="Arial"/>
          <w:b/>
          <w:bCs/>
          <w:color w:val="000000"/>
          <w:kern w:val="0"/>
          <w:szCs w:val="24"/>
          <w14:ligatures w14:val="none"/>
        </w:rPr>
      </w:pPr>
      <w:r w:rsidRPr="00BD4328">
        <w:rPr>
          <w:rFonts w:eastAsia="Times New Roman" w:cs="Arial"/>
          <w:b/>
          <w:bCs/>
          <w:color w:val="000000"/>
          <w:kern w:val="0"/>
          <w:szCs w:val="24"/>
          <w14:ligatures w14:val="none"/>
        </w:rPr>
        <w:t xml:space="preserve">Section </w:t>
      </w:r>
      <w:r>
        <w:rPr>
          <w:rFonts w:eastAsia="Times New Roman" w:cs="Arial"/>
          <w:b/>
          <w:bCs/>
          <w:color w:val="000000"/>
          <w:kern w:val="0"/>
          <w:szCs w:val="24"/>
          <w14:ligatures w14:val="none"/>
        </w:rPr>
        <w:t>2</w:t>
      </w:r>
      <w:r w:rsidRPr="00BD4328">
        <w:rPr>
          <w:rFonts w:eastAsia="Times New Roman" w:cs="Arial"/>
          <w:b/>
          <w:bCs/>
          <w:color w:val="000000"/>
          <w:kern w:val="0"/>
          <w:szCs w:val="24"/>
          <w14:ligatures w14:val="none"/>
        </w:rPr>
        <w:t xml:space="preserve"> – </w:t>
      </w:r>
      <w:r>
        <w:rPr>
          <w:rFonts w:eastAsia="Times New Roman" w:cs="Arial"/>
          <w:b/>
          <w:bCs/>
          <w:color w:val="000000"/>
          <w:kern w:val="0"/>
          <w:szCs w:val="24"/>
          <w14:ligatures w14:val="none"/>
        </w:rPr>
        <w:t xml:space="preserve">Operational </w:t>
      </w:r>
      <w:r w:rsidR="00C43F79">
        <w:rPr>
          <w:rFonts w:eastAsia="Times New Roman" w:cs="Arial"/>
          <w:b/>
          <w:bCs/>
          <w:color w:val="000000"/>
          <w:kern w:val="0"/>
          <w:szCs w:val="24"/>
          <w14:ligatures w14:val="none"/>
        </w:rPr>
        <w:t xml:space="preserve">Policies </w:t>
      </w:r>
      <w:r>
        <w:rPr>
          <w:rFonts w:eastAsia="Times New Roman" w:cs="Arial"/>
          <w:b/>
          <w:bCs/>
          <w:color w:val="000000"/>
          <w:kern w:val="0"/>
          <w:szCs w:val="24"/>
          <w14:ligatures w14:val="none"/>
        </w:rPr>
        <w:t>Manual</w:t>
      </w:r>
    </w:p>
    <w:p w14:paraId="1B18C374" w14:textId="77777777" w:rsidR="00757B3B" w:rsidRDefault="00757B3B" w:rsidP="00757B3B">
      <w:pPr>
        <w:spacing w:after="0" w:line="276" w:lineRule="auto"/>
        <w:rPr>
          <w:rFonts w:eastAsia="Times New Roman" w:cs="Arial"/>
          <w:color w:val="000000"/>
          <w:kern w:val="0"/>
          <w:szCs w:val="24"/>
          <w14:ligatures w14:val="none"/>
        </w:rPr>
      </w:pPr>
    </w:p>
    <w:p w14:paraId="200EEB6C" w14:textId="291C9175" w:rsidR="00757B3B" w:rsidRDefault="00757B3B" w:rsidP="00757B3B">
      <w:pPr>
        <w:spacing w:after="0" w:line="276" w:lineRule="auto"/>
        <w:rPr>
          <w:rFonts w:eastAsia="Times New Roman" w:cs="Arial"/>
          <w:color w:val="000000"/>
          <w:kern w:val="0"/>
          <w:szCs w:val="24"/>
          <w14:ligatures w14:val="none"/>
        </w:rPr>
      </w:pPr>
      <w:bookmarkStart w:id="1" w:name="_Hlk207091824"/>
      <w:r>
        <w:rPr>
          <w:rFonts w:eastAsia="Times New Roman" w:cs="Arial"/>
          <w:color w:val="000000"/>
          <w:kern w:val="0"/>
          <w:szCs w:val="24"/>
          <w14:ligatures w14:val="none"/>
        </w:rPr>
        <w:t>P</w:t>
      </w:r>
      <w:r w:rsidRPr="00EC5C41">
        <w:rPr>
          <w:rFonts w:eastAsia="Times New Roman" w:cs="Arial"/>
          <w:color w:val="000000"/>
          <w:kern w:val="0"/>
          <w:szCs w:val="24"/>
          <w14:ligatures w14:val="none"/>
        </w:rPr>
        <w:t>olicies, procedures, and guidelines (PPG)</w:t>
      </w:r>
      <w:r>
        <w:rPr>
          <w:rFonts w:eastAsia="Times New Roman" w:cs="Arial"/>
          <w:color w:val="000000"/>
          <w:kern w:val="0"/>
          <w:szCs w:val="24"/>
          <w14:ligatures w14:val="none"/>
        </w:rPr>
        <w:t xml:space="preserve"> </w:t>
      </w:r>
      <w:bookmarkEnd w:id="1"/>
      <w:r w:rsidRPr="00EC5C41">
        <w:rPr>
          <w:rFonts w:eastAsia="Times New Roman" w:cs="Arial"/>
          <w:color w:val="000000"/>
          <w:kern w:val="0"/>
          <w:szCs w:val="24"/>
          <w14:ligatures w14:val="none"/>
        </w:rPr>
        <w:t xml:space="preserve">reflect the tenets of the </w:t>
      </w:r>
      <w:r>
        <w:rPr>
          <w:rFonts w:eastAsia="Times New Roman" w:cs="Arial"/>
          <w:color w:val="000000"/>
          <w:kern w:val="0"/>
          <w:szCs w:val="24"/>
          <w14:ligatures w14:val="none"/>
        </w:rPr>
        <w:t>Commission</w:t>
      </w:r>
      <w:r w:rsidRPr="00EC5C41">
        <w:rPr>
          <w:rFonts w:eastAsia="Times New Roman" w:cs="Arial"/>
          <w:color w:val="000000"/>
          <w:kern w:val="0"/>
          <w:szCs w:val="24"/>
          <w14:ligatures w14:val="none"/>
        </w:rPr>
        <w:t xml:space="preserve"> on which current and future decisions are </w:t>
      </w:r>
      <w:r>
        <w:rPr>
          <w:rFonts w:eastAsia="Times New Roman" w:cs="Arial"/>
          <w:color w:val="000000"/>
          <w:kern w:val="0"/>
          <w:szCs w:val="24"/>
          <w14:ligatures w14:val="none"/>
        </w:rPr>
        <w:t xml:space="preserve">to be </w:t>
      </w:r>
      <w:r w:rsidR="00575359">
        <w:rPr>
          <w:rFonts w:eastAsia="Times New Roman" w:cs="Arial"/>
          <w:color w:val="000000"/>
          <w:kern w:val="0"/>
          <w:szCs w:val="24"/>
          <w14:ligatures w14:val="none"/>
        </w:rPr>
        <w:t>based on</w:t>
      </w:r>
      <w:r w:rsidRPr="00EC5C41">
        <w:rPr>
          <w:rFonts w:eastAsia="Times New Roman" w:cs="Arial"/>
          <w:color w:val="000000"/>
          <w:kern w:val="0"/>
          <w:szCs w:val="24"/>
          <w14:ligatures w14:val="none"/>
        </w:rPr>
        <w:t xml:space="preserve">. </w:t>
      </w:r>
      <w:r>
        <w:rPr>
          <w:rFonts w:eastAsia="Times New Roman" w:cs="Arial"/>
          <w:color w:val="000000"/>
          <w:kern w:val="0"/>
          <w:szCs w:val="24"/>
          <w14:ligatures w14:val="none"/>
        </w:rPr>
        <w:t>PPG</w:t>
      </w:r>
      <w:r w:rsidRPr="00EC5C41">
        <w:rPr>
          <w:rFonts w:eastAsia="Times New Roman" w:cs="Arial"/>
          <w:color w:val="000000"/>
          <w:kern w:val="0"/>
          <w:szCs w:val="24"/>
          <w14:ligatures w14:val="none"/>
        </w:rPr>
        <w:t xml:space="preserve"> are adopted on an individual basis and are compiled into a</w:t>
      </w:r>
      <w:r>
        <w:rPr>
          <w:rFonts w:eastAsia="Times New Roman" w:cs="Arial"/>
          <w:color w:val="000000"/>
          <w:kern w:val="0"/>
          <w:szCs w:val="24"/>
          <w14:ligatures w14:val="none"/>
        </w:rPr>
        <w:t>n</w:t>
      </w:r>
      <w:r w:rsidRPr="00EC5C41">
        <w:rPr>
          <w:rFonts w:eastAsia="Times New Roman" w:cs="Arial"/>
          <w:color w:val="000000"/>
          <w:kern w:val="0"/>
          <w:szCs w:val="24"/>
          <w14:ligatures w14:val="none"/>
        </w:rPr>
        <w:t xml:space="preserve"> </w:t>
      </w:r>
      <w:r>
        <w:rPr>
          <w:rFonts w:eastAsia="Times New Roman" w:cs="Arial"/>
          <w:color w:val="000000"/>
          <w:kern w:val="0"/>
          <w:szCs w:val="24"/>
          <w14:ligatures w14:val="none"/>
        </w:rPr>
        <w:t>operational PPG</w:t>
      </w:r>
      <w:r w:rsidRPr="00EC5C41">
        <w:rPr>
          <w:rFonts w:eastAsia="Times New Roman" w:cs="Arial"/>
          <w:color w:val="000000"/>
          <w:kern w:val="0"/>
          <w:szCs w:val="24"/>
          <w14:ligatures w14:val="none"/>
        </w:rPr>
        <w:t xml:space="preserve"> manual</w:t>
      </w:r>
      <w:r w:rsidR="00164AB9">
        <w:rPr>
          <w:rFonts w:eastAsia="Times New Roman" w:cs="Arial"/>
          <w:color w:val="000000"/>
          <w:kern w:val="0"/>
          <w:szCs w:val="24"/>
          <w14:ligatures w14:val="none"/>
        </w:rPr>
        <w:t>, which is maintained by the DCO</w:t>
      </w:r>
      <w:r w:rsidRPr="00EC5C41">
        <w:rPr>
          <w:rFonts w:eastAsia="Times New Roman" w:cs="Arial"/>
          <w:color w:val="000000"/>
          <w:kern w:val="0"/>
          <w:szCs w:val="24"/>
          <w14:ligatures w14:val="none"/>
        </w:rPr>
        <w:t xml:space="preserve">. </w:t>
      </w:r>
      <w:r w:rsidRPr="004C1333">
        <w:rPr>
          <w:rFonts w:eastAsia="Times New Roman" w:cs="Arial"/>
          <w:color w:val="000000"/>
          <w:kern w:val="0"/>
          <w:szCs w:val="24"/>
          <w14:ligatures w14:val="none"/>
        </w:rPr>
        <w:t xml:space="preserve">The </w:t>
      </w:r>
      <w:r>
        <w:rPr>
          <w:rFonts w:eastAsia="Times New Roman" w:cs="Arial"/>
          <w:color w:val="000000"/>
          <w:kern w:val="0"/>
          <w:szCs w:val="24"/>
          <w14:ligatures w14:val="none"/>
        </w:rPr>
        <w:t xml:space="preserve">PPG </w:t>
      </w:r>
      <w:r w:rsidRPr="004C1333">
        <w:rPr>
          <w:rFonts w:eastAsia="Times New Roman" w:cs="Arial"/>
          <w:color w:val="000000"/>
          <w:kern w:val="0"/>
          <w:szCs w:val="24"/>
          <w14:ligatures w14:val="none"/>
        </w:rPr>
        <w:t>manual shall be maintained separate and apart from the bylaws</w:t>
      </w:r>
      <w:r>
        <w:rPr>
          <w:rFonts w:eastAsia="Times New Roman" w:cs="Arial"/>
          <w:color w:val="000000"/>
          <w:kern w:val="0"/>
          <w:szCs w:val="24"/>
          <w14:ligatures w14:val="none"/>
        </w:rPr>
        <w:t>.</w:t>
      </w:r>
    </w:p>
    <w:p w14:paraId="5E638702" w14:textId="77777777" w:rsidR="00757B3B" w:rsidRDefault="00757B3B" w:rsidP="00102CB1">
      <w:pPr>
        <w:spacing w:after="0" w:line="276" w:lineRule="auto"/>
        <w:rPr>
          <w:rFonts w:eastAsia="Times New Roman" w:cs="Arial"/>
          <w:color w:val="000000"/>
          <w:kern w:val="0"/>
          <w:szCs w:val="24"/>
          <w14:ligatures w14:val="none"/>
        </w:rPr>
      </w:pPr>
    </w:p>
    <w:p w14:paraId="6451D03C" w14:textId="7DECB9AB" w:rsidR="00EF3A65" w:rsidRPr="00BD4328" w:rsidRDefault="001731B8" w:rsidP="001731B8">
      <w:pPr>
        <w:spacing w:after="0" w:line="276" w:lineRule="auto"/>
        <w:contextualSpacing/>
        <w:rPr>
          <w:rFonts w:eastAsia="Times New Roman" w:cs="Arial"/>
          <w:b/>
          <w:bCs/>
          <w:kern w:val="0"/>
          <w:szCs w:val="24"/>
          <w14:ligatures w14:val="none"/>
        </w:rPr>
      </w:pPr>
      <w:r w:rsidRPr="00BD4328">
        <w:rPr>
          <w:rFonts w:eastAsia="Times New Roman" w:cs="Arial"/>
          <w:b/>
          <w:bCs/>
          <w:kern w:val="0"/>
          <w:szCs w:val="24"/>
          <w14:ligatures w14:val="none"/>
        </w:rPr>
        <w:t xml:space="preserve">Section </w:t>
      </w:r>
      <w:r w:rsidR="00757B3B">
        <w:rPr>
          <w:rFonts w:eastAsia="Times New Roman" w:cs="Arial"/>
          <w:b/>
          <w:bCs/>
          <w:kern w:val="0"/>
          <w:szCs w:val="24"/>
          <w14:ligatures w14:val="none"/>
        </w:rPr>
        <w:t>3</w:t>
      </w:r>
      <w:r w:rsidR="00EF3A65" w:rsidRPr="00BD4328">
        <w:rPr>
          <w:rFonts w:eastAsia="Times New Roman" w:cs="Arial"/>
          <w:b/>
          <w:bCs/>
          <w:kern w:val="0"/>
          <w:szCs w:val="24"/>
          <w14:ligatures w14:val="none"/>
        </w:rPr>
        <w:t xml:space="preserve"> –</w:t>
      </w:r>
      <w:r w:rsidR="00100782">
        <w:rPr>
          <w:rFonts w:eastAsia="Times New Roman" w:cs="Arial"/>
          <w:b/>
          <w:bCs/>
          <w:kern w:val="0"/>
          <w:szCs w:val="24"/>
          <w14:ligatures w14:val="none"/>
        </w:rPr>
        <w:t xml:space="preserve"> Operational Manual Contents</w:t>
      </w:r>
    </w:p>
    <w:p w14:paraId="79D2B6FB" w14:textId="77777777" w:rsidR="00EF3A65" w:rsidRDefault="00EF3A65" w:rsidP="001731B8">
      <w:pPr>
        <w:spacing w:after="0" w:line="276" w:lineRule="auto"/>
        <w:contextualSpacing/>
        <w:rPr>
          <w:rFonts w:eastAsia="Times New Roman" w:cs="Arial"/>
          <w:kern w:val="0"/>
          <w:szCs w:val="24"/>
          <w14:ligatures w14:val="none"/>
        </w:rPr>
      </w:pPr>
    </w:p>
    <w:p w14:paraId="00488893" w14:textId="2378C787" w:rsidR="001731B8" w:rsidRDefault="00757B3B" w:rsidP="001731B8">
      <w:pPr>
        <w:spacing w:after="0" w:line="276" w:lineRule="auto"/>
        <w:contextualSpacing/>
        <w:rPr>
          <w:rFonts w:eastAsia="Times New Roman" w:cs="Arial"/>
          <w:kern w:val="0"/>
          <w:szCs w:val="24"/>
          <w14:ligatures w14:val="none"/>
        </w:rPr>
      </w:pPr>
      <w:r>
        <w:rPr>
          <w:rFonts w:eastAsia="Times New Roman" w:cs="Arial"/>
          <w:kern w:val="0"/>
          <w:szCs w:val="24"/>
          <w14:ligatures w14:val="none"/>
        </w:rPr>
        <w:t>3</w:t>
      </w:r>
      <w:r w:rsidR="00100782">
        <w:rPr>
          <w:rFonts w:eastAsia="Times New Roman" w:cs="Arial"/>
          <w:kern w:val="0"/>
          <w:szCs w:val="24"/>
          <w14:ligatures w14:val="none"/>
        </w:rPr>
        <w:t xml:space="preserve">.1. </w:t>
      </w:r>
      <w:r w:rsidR="001731B8" w:rsidRPr="00141B95">
        <w:rPr>
          <w:rFonts w:eastAsia="Times New Roman" w:cs="Arial"/>
          <w:kern w:val="0"/>
          <w:szCs w:val="24"/>
          <w14:ligatures w14:val="none"/>
        </w:rPr>
        <w:t xml:space="preserve">The PPG manual must be maintained as an official governance document, and </w:t>
      </w:r>
      <w:r w:rsidR="00DA2E2C">
        <w:rPr>
          <w:rFonts w:eastAsia="Times New Roman" w:cs="Arial"/>
          <w:kern w:val="0"/>
          <w:szCs w:val="24"/>
          <w14:ligatures w14:val="none"/>
        </w:rPr>
        <w:t xml:space="preserve">individual PPG shall conform to the DAC bylaws; </w:t>
      </w:r>
      <w:r w:rsidR="00DA2E2C">
        <w:rPr>
          <w:rFonts w:eastAsia="Times New Roman" w:cs="Arial"/>
          <w:kern w:val="0"/>
          <w:szCs w:val="24"/>
          <w14:ligatures w14:val="none"/>
        </w:rPr>
        <w:t>current edition of</w:t>
      </w:r>
      <w:r w:rsidR="00DA2E2C" w:rsidRPr="00141B95">
        <w:rPr>
          <w:rFonts w:eastAsia="Times New Roman" w:cs="Arial"/>
          <w:kern w:val="0"/>
          <w:szCs w:val="24"/>
          <w14:ligatures w14:val="none"/>
        </w:rPr>
        <w:t xml:space="preserve"> Robert's Rules of Order</w:t>
      </w:r>
      <w:r w:rsidR="00DA2E2C">
        <w:rPr>
          <w:rFonts w:eastAsia="Times New Roman" w:cs="Arial"/>
          <w:kern w:val="0"/>
          <w:szCs w:val="24"/>
          <w14:ligatures w14:val="none"/>
        </w:rPr>
        <w:t>;</w:t>
      </w:r>
      <w:r w:rsidR="00DA2E2C" w:rsidRPr="00141B95">
        <w:rPr>
          <w:rFonts w:eastAsia="Times New Roman" w:cs="Arial"/>
          <w:kern w:val="0"/>
          <w:szCs w:val="24"/>
          <w14:ligatures w14:val="none"/>
        </w:rPr>
        <w:t xml:space="preserve"> </w:t>
      </w:r>
      <w:r w:rsidR="001731B8" w:rsidRPr="00141B95">
        <w:rPr>
          <w:rFonts w:eastAsia="Times New Roman" w:cs="Arial"/>
          <w:kern w:val="0"/>
          <w:szCs w:val="24"/>
          <w14:ligatures w14:val="none"/>
        </w:rPr>
        <w:t>Ralph M. Brown Act</w:t>
      </w:r>
      <w:r w:rsidR="001731B8">
        <w:rPr>
          <w:rFonts w:eastAsia="Times New Roman" w:cs="Arial"/>
          <w:kern w:val="0"/>
          <w:szCs w:val="24"/>
          <w14:ligatures w14:val="none"/>
        </w:rPr>
        <w:t>; Americans with Disabilities Act of 1990, as amended; Rehabilitation Act of 1973, as amended; and other federal</w:t>
      </w:r>
      <w:r w:rsidR="00164AB9">
        <w:rPr>
          <w:rFonts w:eastAsia="Times New Roman" w:cs="Arial"/>
          <w:kern w:val="0"/>
          <w:szCs w:val="24"/>
          <w14:ligatures w14:val="none"/>
        </w:rPr>
        <w:t xml:space="preserve">, </w:t>
      </w:r>
      <w:r w:rsidR="001731B8">
        <w:rPr>
          <w:rFonts w:eastAsia="Times New Roman" w:cs="Arial"/>
          <w:kern w:val="0"/>
          <w:szCs w:val="24"/>
          <w14:ligatures w14:val="none"/>
        </w:rPr>
        <w:t>state</w:t>
      </w:r>
      <w:r w:rsidR="00164AB9">
        <w:rPr>
          <w:rFonts w:eastAsia="Times New Roman" w:cs="Arial"/>
          <w:kern w:val="0"/>
          <w:szCs w:val="24"/>
          <w14:ligatures w14:val="none"/>
        </w:rPr>
        <w:t xml:space="preserve">, and local disability </w:t>
      </w:r>
      <w:r w:rsidR="001731B8">
        <w:rPr>
          <w:rFonts w:eastAsia="Times New Roman" w:cs="Arial"/>
          <w:kern w:val="0"/>
          <w:szCs w:val="24"/>
          <w14:ligatures w14:val="none"/>
        </w:rPr>
        <w:t>civil rights laws</w:t>
      </w:r>
      <w:r w:rsidR="00164AB9">
        <w:rPr>
          <w:rFonts w:eastAsia="Times New Roman" w:cs="Arial"/>
          <w:kern w:val="0"/>
          <w:szCs w:val="24"/>
          <w14:ligatures w14:val="none"/>
        </w:rPr>
        <w:t xml:space="preserve"> and </w:t>
      </w:r>
      <w:r w:rsidR="00DA2E2C">
        <w:rPr>
          <w:rFonts w:eastAsia="Times New Roman" w:cs="Arial"/>
          <w:kern w:val="0"/>
          <w:szCs w:val="24"/>
          <w14:ligatures w14:val="none"/>
        </w:rPr>
        <w:t xml:space="preserve">accessibility </w:t>
      </w:r>
      <w:r w:rsidR="00164AB9">
        <w:rPr>
          <w:rFonts w:eastAsia="Times New Roman" w:cs="Arial"/>
          <w:kern w:val="0"/>
          <w:szCs w:val="24"/>
          <w14:ligatures w14:val="none"/>
        </w:rPr>
        <w:t>regulations.</w:t>
      </w:r>
    </w:p>
    <w:p w14:paraId="4193E39E" w14:textId="77777777" w:rsidR="00EF3A65" w:rsidRDefault="00EF3A65" w:rsidP="001731B8">
      <w:pPr>
        <w:spacing w:after="0" w:line="276" w:lineRule="auto"/>
        <w:contextualSpacing/>
        <w:rPr>
          <w:rFonts w:eastAsia="Times New Roman" w:cs="Arial"/>
          <w:kern w:val="0"/>
          <w:szCs w:val="24"/>
          <w14:ligatures w14:val="none"/>
        </w:rPr>
      </w:pPr>
    </w:p>
    <w:p w14:paraId="598C9CE3" w14:textId="366C9834" w:rsidR="001731B8" w:rsidRPr="008C313E" w:rsidRDefault="00757B3B" w:rsidP="001731B8">
      <w:pPr>
        <w:spacing w:after="0" w:line="276" w:lineRule="auto"/>
        <w:contextualSpacing/>
        <w:rPr>
          <w:rFonts w:eastAsia="Times New Roman" w:cs="Arial"/>
          <w:kern w:val="0"/>
          <w:szCs w:val="24"/>
          <w14:ligatures w14:val="none"/>
        </w:rPr>
      </w:pPr>
      <w:r>
        <w:rPr>
          <w:rFonts w:eastAsia="Times New Roman" w:cs="Arial"/>
          <w:kern w:val="0"/>
          <w:szCs w:val="24"/>
          <w14:ligatures w14:val="none"/>
        </w:rPr>
        <w:t>3</w:t>
      </w:r>
      <w:r w:rsidR="00100782">
        <w:rPr>
          <w:rFonts w:eastAsia="Times New Roman" w:cs="Arial"/>
          <w:kern w:val="0"/>
          <w:szCs w:val="24"/>
          <w14:ligatures w14:val="none"/>
        </w:rPr>
        <w:t xml:space="preserve">.2 </w:t>
      </w:r>
      <w:r w:rsidR="001731B8">
        <w:rPr>
          <w:rFonts w:eastAsia="Times New Roman" w:cs="Arial"/>
          <w:kern w:val="0"/>
          <w:szCs w:val="24"/>
          <w14:ligatures w14:val="none"/>
        </w:rPr>
        <w:t xml:space="preserve">The PPG manual </w:t>
      </w:r>
      <w:r w:rsidR="001731B8" w:rsidRPr="008C313E">
        <w:rPr>
          <w:rFonts w:eastAsia="Times New Roman" w:cs="Arial"/>
          <w:kern w:val="0"/>
          <w:szCs w:val="24"/>
          <w14:ligatures w14:val="none"/>
        </w:rPr>
        <w:t>shall include but not be limited to:</w:t>
      </w:r>
    </w:p>
    <w:p w14:paraId="75ADC116" w14:textId="702933A3" w:rsidR="001731B8" w:rsidRPr="008C313E" w:rsidRDefault="001731B8" w:rsidP="001731B8">
      <w:pPr>
        <w:numPr>
          <w:ilvl w:val="1"/>
          <w:numId w:val="1"/>
        </w:numPr>
        <w:spacing w:after="0" w:line="276" w:lineRule="auto"/>
        <w:ind w:left="1080"/>
        <w:contextualSpacing/>
        <w:rPr>
          <w:rFonts w:eastAsia="Times New Roman" w:cs="Arial"/>
          <w:kern w:val="0"/>
          <w:szCs w:val="24"/>
          <w14:ligatures w14:val="none"/>
        </w:rPr>
      </w:pPr>
      <w:r w:rsidRPr="00F968C7">
        <w:rPr>
          <w:rFonts w:eastAsia="Times New Roman" w:cs="Arial"/>
          <w:kern w:val="0"/>
          <w:szCs w:val="24"/>
          <w14:ligatures w14:val="none"/>
        </w:rPr>
        <w:t>Policy on Prohibited Conduct, and Applicable Complaint Resolution Procedures</w:t>
      </w:r>
    </w:p>
    <w:p w14:paraId="071A8CE1" w14:textId="589E9E35" w:rsidR="001731B8" w:rsidRPr="008C313E" w:rsidRDefault="001731B8" w:rsidP="001731B8">
      <w:pPr>
        <w:numPr>
          <w:ilvl w:val="1"/>
          <w:numId w:val="1"/>
        </w:numPr>
        <w:spacing w:after="0" w:line="276" w:lineRule="auto"/>
        <w:ind w:left="1080"/>
        <w:contextualSpacing/>
        <w:rPr>
          <w:rFonts w:eastAsia="Times New Roman" w:cs="Arial"/>
          <w:kern w:val="0"/>
          <w:szCs w:val="24"/>
          <w14:ligatures w14:val="none"/>
        </w:rPr>
      </w:pPr>
      <w:r w:rsidRPr="008C313E">
        <w:rPr>
          <w:rFonts w:eastAsia="Times New Roman" w:cs="Arial"/>
          <w:kern w:val="0"/>
          <w:szCs w:val="24"/>
          <w14:ligatures w14:val="none"/>
        </w:rPr>
        <w:t>Confidentiality</w:t>
      </w:r>
      <w:r w:rsidR="00C40CCC">
        <w:rPr>
          <w:rFonts w:eastAsia="Times New Roman" w:cs="Arial"/>
          <w:kern w:val="0"/>
          <w:szCs w:val="24"/>
          <w14:ligatures w14:val="none"/>
        </w:rPr>
        <w:t xml:space="preserve"> policy</w:t>
      </w:r>
    </w:p>
    <w:p w14:paraId="746F24B1" w14:textId="66430413" w:rsidR="00C40CCC" w:rsidRDefault="00C40CCC" w:rsidP="001731B8">
      <w:pPr>
        <w:numPr>
          <w:ilvl w:val="1"/>
          <w:numId w:val="1"/>
        </w:numPr>
        <w:spacing w:after="0" w:line="276" w:lineRule="auto"/>
        <w:ind w:left="1080"/>
        <w:contextualSpacing/>
        <w:rPr>
          <w:rFonts w:eastAsia="Times New Roman" w:cs="Arial"/>
          <w:kern w:val="0"/>
          <w:szCs w:val="24"/>
          <w14:ligatures w14:val="none"/>
        </w:rPr>
      </w:pPr>
      <w:r>
        <w:rPr>
          <w:rFonts w:eastAsia="Times New Roman" w:cs="Arial"/>
          <w:kern w:val="0"/>
          <w:szCs w:val="24"/>
          <w14:ligatures w14:val="none"/>
        </w:rPr>
        <w:t>Conflict of Interest policy</w:t>
      </w:r>
    </w:p>
    <w:p w14:paraId="209B384E" w14:textId="28AC48BC" w:rsidR="001731B8" w:rsidRPr="008C313E" w:rsidRDefault="001731B8" w:rsidP="001731B8">
      <w:pPr>
        <w:numPr>
          <w:ilvl w:val="1"/>
          <w:numId w:val="1"/>
        </w:numPr>
        <w:spacing w:after="0" w:line="276" w:lineRule="auto"/>
        <w:ind w:left="1080"/>
        <w:contextualSpacing/>
        <w:rPr>
          <w:rFonts w:eastAsia="Times New Roman" w:cs="Arial"/>
          <w:kern w:val="0"/>
          <w:szCs w:val="24"/>
          <w14:ligatures w14:val="none"/>
        </w:rPr>
      </w:pPr>
      <w:r w:rsidRPr="006F44F4">
        <w:rPr>
          <w:rFonts w:eastAsia="Times New Roman" w:cs="Arial"/>
          <w:kern w:val="0"/>
          <w:szCs w:val="24"/>
          <w14:ligatures w14:val="none"/>
        </w:rPr>
        <w:t>Nominations Committee Procedures and Eligibility Guidelines</w:t>
      </w:r>
    </w:p>
    <w:p w14:paraId="7DCBD462" w14:textId="5C5C3CD4" w:rsidR="001731B8" w:rsidRDefault="001731B8" w:rsidP="001731B8">
      <w:pPr>
        <w:numPr>
          <w:ilvl w:val="1"/>
          <w:numId w:val="1"/>
        </w:numPr>
        <w:spacing w:after="0" w:line="276" w:lineRule="auto"/>
        <w:ind w:left="1080"/>
        <w:contextualSpacing/>
        <w:rPr>
          <w:rFonts w:eastAsia="Times New Roman" w:cs="Arial"/>
          <w:kern w:val="0"/>
          <w:szCs w:val="24"/>
          <w14:ligatures w14:val="none"/>
        </w:rPr>
      </w:pPr>
      <w:r w:rsidRPr="00D332DD">
        <w:rPr>
          <w:rFonts w:eastAsia="Times New Roman" w:cs="Arial"/>
          <w:kern w:val="0"/>
          <w:szCs w:val="24"/>
          <w14:ligatures w14:val="none"/>
        </w:rPr>
        <w:t>DAC Officer Election Procedures</w:t>
      </w:r>
    </w:p>
    <w:p w14:paraId="231E33AD" w14:textId="77777777" w:rsidR="001731B8" w:rsidRDefault="001731B8" w:rsidP="00102CB1">
      <w:pPr>
        <w:spacing w:after="0" w:line="276" w:lineRule="auto"/>
        <w:rPr>
          <w:rFonts w:eastAsia="Times New Roman" w:cs="Arial"/>
          <w:color w:val="000000"/>
          <w:kern w:val="0"/>
          <w:szCs w:val="24"/>
          <w14:ligatures w14:val="none"/>
        </w:rPr>
      </w:pPr>
    </w:p>
    <w:p w14:paraId="5F100923" w14:textId="27333A7F" w:rsidR="00EF3A65" w:rsidRPr="00BD4328" w:rsidRDefault="00CE10A3" w:rsidP="00102CB1">
      <w:pPr>
        <w:spacing w:after="0" w:line="276" w:lineRule="auto"/>
        <w:rPr>
          <w:rFonts w:eastAsia="Times New Roman" w:cs="Arial"/>
          <w:b/>
          <w:bCs/>
          <w:color w:val="000000"/>
          <w:kern w:val="0"/>
          <w:szCs w:val="24"/>
          <w14:ligatures w14:val="none"/>
        </w:rPr>
      </w:pPr>
      <w:r w:rsidRPr="00BD4328">
        <w:rPr>
          <w:rFonts w:eastAsia="Times New Roman" w:cs="Arial"/>
          <w:b/>
          <w:bCs/>
          <w:color w:val="000000"/>
          <w:kern w:val="0"/>
          <w:szCs w:val="24"/>
          <w14:ligatures w14:val="none"/>
        </w:rPr>
        <w:t xml:space="preserve">Section </w:t>
      </w:r>
      <w:r w:rsidR="00757B3B">
        <w:rPr>
          <w:rFonts w:eastAsia="Times New Roman" w:cs="Arial"/>
          <w:b/>
          <w:bCs/>
          <w:color w:val="000000"/>
          <w:kern w:val="0"/>
          <w:szCs w:val="24"/>
          <w14:ligatures w14:val="none"/>
        </w:rPr>
        <w:t>4</w:t>
      </w:r>
      <w:r w:rsidR="00EF3A65" w:rsidRPr="00BD4328">
        <w:rPr>
          <w:rFonts w:eastAsia="Times New Roman" w:cs="Arial"/>
          <w:b/>
          <w:bCs/>
          <w:color w:val="000000"/>
          <w:kern w:val="0"/>
          <w:szCs w:val="24"/>
          <w14:ligatures w14:val="none"/>
        </w:rPr>
        <w:t xml:space="preserve"> –</w:t>
      </w:r>
      <w:r w:rsidR="00100782">
        <w:rPr>
          <w:rFonts w:eastAsia="Times New Roman" w:cs="Arial"/>
          <w:b/>
          <w:bCs/>
          <w:color w:val="000000"/>
          <w:kern w:val="0"/>
          <w:szCs w:val="24"/>
          <w14:ligatures w14:val="none"/>
        </w:rPr>
        <w:t>Compliance</w:t>
      </w:r>
    </w:p>
    <w:p w14:paraId="1E6546C0" w14:textId="77777777" w:rsidR="00EF3A65" w:rsidRDefault="00EF3A65" w:rsidP="00102CB1">
      <w:pPr>
        <w:spacing w:after="0" w:line="276" w:lineRule="auto"/>
        <w:rPr>
          <w:rFonts w:eastAsia="Times New Roman" w:cs="Arial"/>
          <w:color w:val="000000"/>
          <w:kern w:val="0"/>
          <w:szCs w:val="24"/>
          <w14:ligatures w14:val="none"/>
        </w:rPr>
      </w:pPr>
    </w:p>
    <w:p w14:paraId="0AA4E8AC" w14:textId="20CDC7C0" w:rsidR="00CE10A3" w:rsidRDefault="009D140C" w:rsidP="00102CB1">
      <w:pPr>
        <w:spacing w:after="0" w:line="276" w:lineRule="auto"/>
        <w:rPr>
          <w:rFonts w:eastAsia="Times New Roman" w:cs="Arial"/>
          <w:color w:val="000000"/>
          <w:kern w:val="0"/>
          <w:szCs w:val="24"/>
          <w14:ligatures w14:val="none"/>
        </w:rPr>
      </w:pPr>
      <w:r>
        <w:rPr>
          <w:rFonts w:eastAsia="Times New Roman" w:cs="Arial"/>
          <w:color w:val="000000"/>
          <w:kern w:val="0"/>
          <w:szCs w:val="24"/>
          <w14:ligatures w14:val="none"/>
        </w:rPr>
        <w:t>M</w:t>
      </w:r>
      <w:r w:rsidR="00CE10A3" w:rsidRPr="008C313E">
        <w:rPr>
          <w:rFonts w:eastAsia="Times New Roman" w:cs="Arial"/>
          <w:color w:val="000000"/>
          <w:kern w:val="0"/>
          <w:szCs w:val="24"/>
          <w14:ligatures w14:val="none"/>
        </w:rPr>
        <w:t xml:space="preserve">embers of the </w:t>
      </w:r>
      <w:r>
        <w:rPr>
          <w:rFonts w:eastAsia="Times New Roman" w:cs="Arial"/>
          <w:color w:val="000000"/>
          <w:kern w:val="0"/>
          <w:szCs w:val="24"/>
          <w14:ligatures w14:val="none"/>
        </w:rPr>
        <w:t>DAC</w:t>
      </w:r>
      <w:r w:rsidR="00CE10A3" w:rsidRPr="008C313E">
        <w:rPr>
          <w:rFonts w:eastAsia="Times New Roman" w:cs="Arial"/>
          <w:color w:val="000000"/>
          <w:kern w:val="0"/>
          <w:szCs w:val="24"/>
          <w14:ligatures w14:val="none"/>
        </w:rPr>
        <w:t xml:space="preserve"> shall adhere to all </w:t>
      </w:r>
      <w:r w:rsidR="00EC5C41">
        <w:rPr>
          <w:rFonts w:eastAsia="Times New Roman" w:cs="Arial"/>
          <w:color w:val="000000"/>
          <w:kern w:val="0"/>
          <w:szCs w:val="24"/>
          <w14:ligatures w14:val="none"/>
        </w:rPr>
        <w:t xml:space="preserve">PPG </w:t>
      </w:r>
      <w:r w:rsidR="00DA2E2C">
        <w:rPr>
          <w:rFonts w:eastAsia="Times New Roman" w:cs="Arial"/>
          <w:color w:val="000000"/>
          <w:kern w:val="0"/>
          <w:szCs w:val="24"/>
          <w14:ligatures w14:val="none"/>
        </w:rPr>
        <w:t>adopted</w:t>
      </w:r>
      <w:r w:rsidR="00CE10A3" w:rsidRPr="008C313E">
        <w:rPr>
          <w:rFonts w:eastAsia="Times New Roman" w:cs="Arial"/>
          <w:color w:val="000000"/>
          <w:kern w:val="0"/>
          <w:szCs w:val="24"/>
          <w14:ligatures w14:val="none"/>
        </w:rPr>
        <w:t xml:space="preserve"> by the </w:t>
      </w:r>
      <w:r>
        <w:rPr>
          <w:rFonts w:eastAsia="Times New Roman" w:cs="Arial"/>
          <w:color w:val="000000"/>
          <w:kern w:val="0"/>
          <w:szCs w:val="24"/>
          <w14:ligatures w14:val="none"/>
        </w:rPr>
        <w:t>Commission</w:t>
      </w:r>
      <w:r w:rsidR="00CE10A3" w:rsidRPr="008C313E">
        <w:rPr>
          <w:rFonts w:eastAsia="Times New Roman" w:cs="Arial"/>
          <w:color w:val="000000"/>
          <w:kern w:val="0"/>
          <w:szCs w:val="24"/>
          <w14:ligatures w14:val="none"/>
        </w:rPr>
        <w:t>.</w:t>
      </w:r>
    </w:p>
    <w:p w14:paraId="294E128B" w14:textId="77777777" w:rsidR="009D140C" w:rsidRPr="008C313E" w:rsidRDefault="009D140C" w:rsidP="00102CB1">
      <w:pPr>
        <w:spacing w:after="0" w:line="276" w:lineRule="auto"/>
        <w:rPr>
          <w:rFonts w:eastAsia="Calibri" w:cs="Arial"/>
          <w:kern w:val="0"/>
          <w:szCs w:val="24"/>
          <w14:ligatures w14:val="none"/>
        </w:rPr>
      </w:pPr>
    </w:p>
    <w:p w14:paraId="24FCE678" w14:textId="1FA6E73D" w:rsidR="00EF3A65" w:rsidRPr="00BD4328" w:rsidRDefault="009D140C" w:rsidP="00102CB1">
      <w:pPr>
        <w:spacing w:after="4" w:line="276" w:lineRule="auto"/>
        <w:ind w:right="145"/>
        <w:rPr>
          <w:rFonts w:eastAsia="Arial" w:cs="Arial"/>
          <w:b/>
          <w:bCs/>
          <w:iCs/>
          <w:color w:val="000000"/>
          <w:szCs w:val="24"/>
        </w:rPr>
      </w:pPr>
      <w:r w:rsidRPr="00BD4328">
        <w:rPr>
          <w:rFonts w:eastAsia="Arial" w:cs="Arial"/>
          <w:b/>
          <w:bCs/>
          <w:iCs/>
          <w:color w:val="000000"/>
          <w:szCs w:val="24"/>
        </w:rPr>
        <w:t xml:space="preserve">Section </w:t>
      </w:r>
      <w:r w:rsidR="00757B3B">
        <w:rPr>
          <w:rFonts w:eastAsia="Arial" w:cs="Arial"/>
          <w:b/>
          <w:bCs/>
          <w:iCs/>
          <w:color w:val="000000"/>
          <w:szCs w:val="24"/>
        </w:rPr>
        <w:t>5</w:t>
      </w:r>
      <w:r w:rsidR="00EF3A65" w:rsidRPr="00BD4328">
        <w:rPr>
          <w:rFonts w:eastAsia="Arial" w:cs="Arial"/>
          <w:b/>
          <w:bCs/>
          <w:iCs/>
          <w:color w:val="000000"/>
          <w:szCs w:val="24"/>
        </w:rPr>
        <w:t xml:space="preserve"> –</w:t>
      </w:r>
      <w:r w:rsidR="00100782">
        <w:rPr>
          <w:rFonts w:eastAsia="Arial" w:cs="Arial"/>
          <w:b/>
          <w:bCs/>
          <w:iCs/>
          <w:color w:val="000000"/>
          <w:szCs w:val="24"/>
        </w:rPr>
        <w:t xml:space="preserve"> </w:t>
      </w:r>
      <w:r w:rsidR="00100782" w:rsidRPr="00100782">
        <w:rPr>
          <w:rFonts w:eastAsia="Arial" w:cs="Arial"/>
          <w:b/>
          <w:bCs/>
          <w:iCs/>
          <w:color w:val="000000"/>
          <w:szCs w:val="24"/>
        </w:rPr>
        <w:t xml:space="preserve">Policies, Procedures, and Guidelines </w:t>
      </w:r>
      <w:r w:rsidR="000857E3">
        <w:rPr>
          <w:rFonts w:eastAsia="Arial" w:cs="Arial"/>
          <w:b/>
          <w:bCs/>
          <w:iCs/>
          <w:color w:val="000000"/>
          <w:szCs w:val="24"/>
        </w:rPr>
        <w:t>Taskforce</w:t>
      </w:r>
      <w:r w:rsidR="00100782" w:rsidRPr="00100782">
        <w:rPr>
          <w:rFonts w:eastAsia="Arial" w:cs="Arial"/>
          <w:b/>
          <w:bCs/>
          <w:iCs/>
          <w:color w:val="000000"/>
          <w:szCs w:val="24"/>
        </w:rPr>
        <w:t xml:space="preserve"> </w:t>
      </w:r>
      <w:r w:rsidR="00100782">
        <w:rPr>
          <w:rFonts w:eastAsia="Arial" w:cs="Arial"/>
          <w:b/>
          <w:bCs/>
          <w:iCs/>
          <w:color w:val="000000"/>
          <w:szCs w:val="24"/>
        </w:rPr>
        <w:t>Mission</w:t>
      </w:r>
    </w:p>
    <w:p w14:paraId="47708D3F" w14:textId="77777777" w:rsidR="00EF3A65" w:rsidRDefault="00EF3A65" w:rsidP="00102CB1">
      <w:pPr>
        <w:spacing w:after="4" w:line="276" w:lineRule="auto"/>
        <w:ind w:right="145"/>
        <w:rPr>
          <w:rFonts w:eastAsia="Arial" w:cs="Arial"/>
          <w:iCs/>
          <w:color w:val="000000"/>
          <w:szCs w:val="24"/>
        </w:rPr>
      </w:pPr>
    </w:p>
    <w:p w14:paraId="46159BD3" w14:textId="3AD61513" w:rsidR="00484A57" w:rsidRDefault="008C313E" w:rsidP="00102CB1">
      <w:pPr>
        <w:spacing w:after="4" w:line="276" w:lineRule="auto"/>
        <w:ind w:right="145"/>
        <w:rPr>
          <w:rFonts w:eastAsia="Arial" w:cs="Arial"/>
          <w:iCs/>
          <w:color w:val="000000"/>
          <w:szCs w:val="24"/>
        </w:rPr>
      </w:pPr>
      <w:r w:rsidRPr="008C313E">
        <w:rPr>
          <w:rFonts w:eastAsia="Arial" w:cs="Arial"/>
          <w:iCs/>
          <w:color w:val="000000"/>
          <w:szCs w:val="24"/>
        </w:rPr>
        <w:lastRenderedPageBreak/>
        <w:t xml:space="preserve">The </w:t>
      </w:r>
      <w:r w:rsidR="009D140C">
        <w:rPr>
          <w:rFonts w:eastAsia="Arial" w:cs="Arial"/>
          <w:iCs/>
          <w:color w:val="000000"/>
          <w:szCs w:val="24"/>
        </w:rPr>
        <w:t>DAC Chair</w:t>
      </w:r>
      <w:r w:rsidRPr="008C313E">
        <w:rPr>
          <w:rFonts w:eastAsia="Arial" w:cs="Arial"/>
          <w:iCs/>
          <w:color w:val="000000"/>
          <w:szCs w:val="24"/>
        </w:rPr>
        <w:t xml:space="preserve"> shall</w:t>
      </w:r>
      <w:r w:rsidR="000F2CB6">
        <w:rPr>
          <w:rFonts w:eastAsia="Arial" w:cs="Arial"/>
          <w:iCs/>
          <w:color w:val="000000"/>
          <w:szCs w:val="24"/>
        </w:rPr>
        <w:t xml:space="preserve"> </w:t>
      </w:r>
      <w:r w:rsidR="003529C2">
        <w:rPr>
          <w:rFonts w:eastAsia="Arial" w:cs="Arial"/>
          <w:iCs/>
          <w:color w:val="000000"/>
          <w:szCs w:val="24"/>
        </w:rPr>
        <w:t xml:space="preserve">appoint a </w:t>
      </w:r>
      <w:bookmarkStart w:id="2" w:name="_Hlk205545370"/>
      <w:bookmarkStart w:id="3" w:name="_Hlk205377416"/>
      <w:r w:rsidR="009D140C">
        <w:rPr>
          <w:rFonts w:eastAsia="Arial" w:cs="Arial"/>
          <w:iCs/>
          <w:color w:val="000000"/>
          <w:szCs w:val="24"/>
        </w:rPr>
        <w:t xml:space="preserve">Policies, Procedures, and Guidelines </w:t>
      </w:r>
      <w:r w:rsidR="000857E3">
        <w:rPr>
          <w:rFonts w:eastAsia="Arial" w:cs="Arial"/>
          <w:iCs/>
          <w:color w:val="000000"/>
          <w:szCs w:val="24"/>
        </w:rPr>
        <w:t xml:space="preserve">Taskforce </w:t>
      </w:r>
      <w:bookmarkEnd w:id="2"/>
      <w:r w:rsidR="00C666DA">
        <w:rPr>
          <w:rFonts w:eastAsia="Arial" w:cs="Arial"/>
          <w:iCs/>
          <w:color w:val="000000"/>
          <w:szCs w:val="24"/>
        </w:rPr>
        <w:t>(PPG</w:t>
      </w:r>
      <w:r w:rsidR="000857E3">
        <w:rPr>
          <w:rFonts w:eastAsia="Arial" w:cs="Arial"/>
          <w:iCs/>
          <w:color w:val="000000"/>
          <w:szCs w:val="24"/>
        </w:rPr>
        <w:t>T</w:t>
      </w:r>
      <w:r w:rsidR="00C666DA">
        <w:rPr>
          <w:rFonts w:eastAsia="Arial" w:cs="Arial"/>
          <w:iCs/>
          <w:color w:val="000000"/>
          <w:szCs w:val="24"/>
        </w:rPr>
        <w:t>)</w:t>
      </w:r>
      <w:r w:rsidR="003529C2">
        <w:rPr>
          <w:rFonts w:eastAsia="Arial" w:cs="Arial"/>
          <w:iCs/>
          <w:color w:val="000000"/>
          <w:szCs w:val="24"/>
        </w:rPr>
        <w:t xml:space="preserve"> during the January DAC meeting of every even year or when there is a need to convene the </w:t>
      </w:r>
      <w:r w:rsidR="00877E37">
        <w:rPr>
          <w:rFonts w:eastAsia="Arial" w:cs="Arial"/>
          <w:iCs/>
          <w:color w:val="000000"/>
          <w:szCs w:val="24"/>
        </w:rPr>
        <w:t>Taskforce</w:t>
      </w:r>
      <w:r w:rsidR="00484A57">
        <w:rPr>
          <w:rFonts w:eastAsia="Arial" w:cs="Arial"/>
          <w:iCs/>
          <w:color w:val="000000"/>
          <w:szCs w:val="24"/>
        </w:rPr>
        <w:t>.</w:t>
      </w:r>
      <w:r w:rsidR="009D140C">
        <w:rPr>
          <w:rFonts w:eastAsia="Arial" w:cs="Arial"/>
          <w:iCs/>
          <w:color w:val="000000"/>
          <w:szCs w:val="24"/>
        </w:rPr>
        <w:t xml:space="preserve"> </w:t>
      </w:r>
      <w:bookmarkEnd w:id="3"/>
      <w:r w:rsidR="00484A57">
        <w:rPr>
          <w:rFonts w:eastAsia="Arial" w:cs="Arial"/>
          <w:iCs/>
          <w:color w:val="000000"/>
          <w:szCs w:val="24"/>
        </w:rPr>
        <w:t>The PPG</w:t>
      </w:r>
      <w:r w:rsidR="000857E3">
        <w:rPr>
          <w:rFonts w:eastAsia="Arial" w:cs="Arial"/>
          <w:iCs/>
          <w:color w:val="000000"/>
          <w:szCs w:val="24"/>
        </w:rPr>
        <w:t>T</w:t>
      </w:r>
      <w:r w:rsidR="00484A57">
        <w:rPr>
          <w:rFonts w:eastAsia="Arial" w:cs="Arial"/>
          <w:iCs/>
          <w:color w:val="000000"/>
          <w:szCs w:val="24"/>
        </w:rPr>
        <w:t xml:space="preserve"> </w:t>
      </w:r>
      <w:r w:rsidR="003529C2">
        <w:rPr>
          <w:rFonts w:eastAsia="Arial" w:cs="Arial"/>
          <w:iCs/>
          <w:color w:val="000000"/>
          <w:szCs w:val="24"/>
        </w:rPr>
        <w:t>will have the responsibilities to</w:t>
      </w:r>
      <w:r w:rsidR="00484A57">
        <w:rPr>
          <w:rFonts w:eastAsia="Arial" w:cs="Arial"/>
          <w:iCs/>
          <w:color w:val="000000"/>
          <w:szCs w:val="24"/>
        </w:rPr>
        <w:t>:</w:t>
      </w:r>
    </w:p>
    <w:p w14:paraId="165C3A8C" w14:textId="659973B0" w:rsidR="00392A14" w:rsidRDefault="00484A57" w:rsidP="00484A57">
      <w:pPr>
        <w:pStyle w:val="ListParagraph"/>
        <w:numPr>
          <w:ilvl w:val="0"/>
          <w:numId w:val="5"/>
        </w:numPr>
        <w:spacing w:after="4" w:line="276" w:lineRule="auto"/>
        <w:ind w:right="145"/>
        <w:rPr>
          <w:rFonts w:eastAsia="Arial" w:cs="Arial"/>
          <w:iCs/>
          <w:color w:val="000000"/>
          <w:szCs w:val="24"/>
        </w:rPr>
      </w:pPr>
      <w:r>
        <w:rPr>
          <w:rFonts w:eastAsia="Arial" w:cs="Arial"/>
          <w:iCs/>
          <w:color w:val="000000"/>
          <w:szCs w:val="24"/>
        </w:rPr>
        <w:t xml:space="preserve">Review </w:t>
      </w:r>
      <w:r w:rsidR="00392A14">
        <w:rPr>
          <w:rFonts w:eastAsia="Arial" w:cs="Arial"/>
          <w:iCs/>
          <w:color w:val="000000"/>
          <w:szCs w:val="24"/>
        </w:rPr>
        <w:t xml:space="preserve">the PPG </w:t>
      </w:r>
      <w:r>
        <w:rPr>
          <w:rFonts w:eastAsia="Arial" w:cs="Arial"/>
          <w:iCs/>
          <w:color w:val="000000"/>
          <w:szCs w:val="24"/>
        </w:rPr>
        <w:t>manual</w:t>
      </w:r>
      <w:r w:rsidR="003529C2">
        <w:rPr>
          <w:rFonts w:eastAsia="Arial" w:cs="Arial"/>
          <w:iCs/>
          <w:color w:val="000000"/>
          <w:szCs w:val="24"/>
        </w:rPr>
        <w:t xml:space="preserve"> to determine if they need to be updated.</w:t>
      </w:r>
    </w:p>
    <w:p w14:paraId="189AD7A2" w14:textId="1C066C9E" w:rsidR="00392A14" w:rsidRDefault="00392A14" w:rsidP="00484A57">
      <w:pPr>
        <w:pStyle w:val="ListParagraph"/>
        <w:numPr>
          <w:ilvl w:val="0"/>
          <w:numId w:val="5"/>
        </w:numPr>
        <w:spacing w:after="4" w:line="276" w:lineRule="auto"/>
        <w:ind w:right="145"/>
        <w:rPr>
          <w:rFonts w:eastAsia="Arial" w:cs="Arial"/>
          <w:iCs/>
          <w:color w:val="000000"/>
          <w:szCs w:val="24"/>
        </w:rPr>
      </w:pPr>
      <w:r>
        <w:rPr>
          <w:rFonts w:eastAsia="Arial" w:cs="Arial"/>
          <w:iCs/>
          <w:color w:val="000000"/>
          <w:szCs w:val="24"/>
        </w:rPr>
        <w:t>In</w:t>
      </w:r>
      <w:r w:rsidR="008C313E" w:rsidRPr="00484A57">
        <w:rPr>
          <w:rFonts w:eastAsia="Arial" w:cs="Arial"/>
          <w:iCs/>
          <w:color w:val="000000"/>
          <w:szCs w:val="24"/>
        </w:rPr>
        <w:t xml:space="preserve">terpret </w:t>
      </w:r>
      <w:r w:rsidR="00C15759" w:rsidRPr="00484A57">
        <w:rPr>
          <w:rFonts w:eastAsia="Arial" w:cs="Arial"/>
          <w:iCs/>
          <w:color w:val="000000"/>
          <w:szCs w:val="24"/>
        </w:rPr>
        <w:t>existing PPG</w:t>
      </w:r>
      <w:r w:rsidR="003529C2">
        <w:rPr>
          <w:rFonts w:eastAsia="Arial" w:cs="Arial"/>
          <w:iCs/>
          <w:color w:val="000000"/>
          <w:szCs w:val="24"/>
        </w:rPr>
        <w:t xml:space="preserve"> when there is a need to do so.</w:t>
      </w:r>
    </w:p>
    <w:p w14:paraId="010E6554" w14:textId="2065B159" w:rsidR="008C313E" w:rsidRDefault="00392A14" w:rsidP="00484A57">
      <w:pPr>
        <w:pStyle w:val="ListParagraph"/>
        <w:numPr>
          <w:ilvl w:val="0"/>
          <w:numId w:val="5"/>
        </w:numPr>
        <w:spacing w:after="4" w:line="276" w:lineRule="auto"/>
        <w:ind w:right="145"/>
        <w:rPr>
          <w:rFonts w:eastAsia="Arial" w:cs="Arial"/>
          <w:iCs/>
          <w:color w:val="000000"/>
          <w:szCs w:val="24"/>
        </w:rPr>
      </w:pPr>
      <w:r>
        <w:rPr>
          <w:rFonts w:eastAsia="Arial" w:cs="Arial"/>
          <w:iCs/>
          <w:color w:val="000000"/>
          <w:szCs w:val="24"/>
        </w:rPr>
        <w:t>D</w:t>
      </w:r>
      <w:r w:rsidR="00B070DF">
        <w:rPr>
          <w:rFonts w:eastAsia="Arial" w:cs="Arial"/>
          <w:iCs/>
          <w:color w:val="000000"/>
          <w:szCs w:val="24"/>
        </w:rPr>
        <w:t>evelop and d</w:t>
      </w:r>
      <w:r>
        <w:rPr>
          <w:rFonts w:eastAsia="Arial" w:cs="Arial"/>
          <w:iCs/>
          <w:color w:val="000000"/>
          <w:szCs w:val="24"/>
        </w:rPr>
        <w:t>raft changes to existing</w:t>
      </w:r>
      <w:r w:rsidR="00C15759" w:rsidRPr="00484A57">
        <w:rPr>
          <w:rFonts w:eastAsia="Arial" w:cs="Arial"/>
          <w:iCs/>
          <w:color w:val="000000"/>
          <w:szCs w:val="24"/>
        </w:rPr>
        <w:t xml:space="preserve"> PPG</w:t>
      </w:r>
    </w:p>
    <w:p w14:paraId="4F155F04" w14:textId="3718C2C9" w:rsidR="00392A14" w:rsidRDefault="00392A14" w:rsidP="00484A57">
      <w:pPr>
        <w:pStyle w:val="ListParagraph"/>
        <w:numPr>
          <w:ilvl w:val="0"/>
          <w:numId w:val="5"/>
        </w:numPr>
        <w:spacing w:after="4" w:line="276" w:lineRule="auto"/>
        <w:ind w:right="145"/>
        <w:rPr>
          <w:rFonts w:eastAsia="Arial" w:cs="Arial"/>
          <w:iCs/>
          <w:color w:val="000000"/>
          <w:szCs w:val="24"/>
        </w:rPr>
      </w:pPr>
      <w:r>
        <w:rPr>
          <w:rFonts w:eastAsia="Arial" w:cs="Arial"/>
          <w:iCs/>
          <w:color w:val="000000"/>
          <w:szCs w:val="24"/>
        </w:rPr>
        <w:t>D</w:t>
      </w:r>
      <w:r w:rsidR="003529C2">
        <w:rPr>
          <w:rFonts w:eastAsia="Arial" w:cs="Arial"/>
          <w:iCs/>
          <w:color w:val="000000"/>
          <w:szCs w:val="24"/>
        </w:rPr>
        <w:t>evelop and d</w:t>
      </w:r>
      <w:r>
        <w:rPr>
          <w:rFonts w:eastAsia="Arial" w:cs="Arial"/>
          <w:iCs/>
          <w:color w:val="000000"/>
          <w:szCs w:val="24"/>
        </w:rPr>
        <w:t>raft new PPG</w:t>
      </w:r>
    </w:p>
    <w:p w14:paraId="222C0634" w14:textId="6274F862" w:rsidR="00392A14" w:rsidRPr="00484A57" w:rsidRDefault="00392A14" w:rsidP="00484A57">
      <w:pPr>
        <w:pStyle w:val="ListParagraph"/>
        <w:numPr>
          <w:ilvl w:val="0"/>
          <w:numId w:val="5"/>
        </w:numPr>
        <w:spacing w:after="4" w:line="276" w:lineRule="auto"/>
        <w:ind w:right="145"/>
        <w:rPr>
          <w:rFonts w:eastAsia="Arial" w:cs="Arial"/>
          <w:iCs/>
          <w:color w:val="000000"/>
          <w:szCs w:val="24"/>
        </w:rPr>
      </w:pPr>
      <w:r>
        <w:rPr>
          <w:rFonts w:eastAsia="Arial" w:cs="Arial"/>
          <w:iCs/>
          <w:color w:val="000000"/>
          <w:szCs w:val="24"/>
        </w:rPr>
        <w:t>Propose updates to the PPG manual for DAC members’ consideration</w:t>
      </w:r>
    </w:p>
    <w:p w14:paraId="33A00646" w14:textId="77777777" w:rsidR="0018490E" w:rsidRDefault="0018490E" w:rsidP="0018490E">
      <w:pPr>
        <w:spacing w:after="0" w:line="276" w:lineRule="auto"/>
        <w:contextualSpacing/>
        <w:rPr>
          <w:rFonts w:eastAsia="Times New Roman" w:cs="Arial"/>
          <w:kern w:val="0"/>
          <w:szCs w:val="24"/>
          <w14:ligatures w14:val="none"/>
        </w:rPr>
      </w:pPr>
    </w:p>
    <w:p w14:paraId="62C2A245" w14:textId="45CC3F08" w:rsidR="00EF3A65" w:rsidRPr="00BD4328" w:rsidRDefault="0018490E" w:rsidP="0018490E">
      <w:pPr>
        <w:spacing w:after="0" w:line="276" w:lineRule="auto"/>
        <w:contextualSpacing/>
        <w:rPr>
          <w:rFonts w:eastAsia="Times New Roman" w:cs="Arial"/>
          <w:b/>
          <w:bCs/>
          <w:kern w:val="0"/>
          <w:szCs w:val="24"/>
          <w14:ligatures w14:val="none"/>
        </w:rPr>
      </w:pPr>
      <w:r w:rsidRPr="00BD4328">
        <w:rPr>
          <w:rFonts w:eastAsia="Times New Roman" w:cs="Arial"/>
          <w:b/>
          <w:bCs/>
          <w:kern w:val="0"/>
          <w:szCs w:val="24"/>
          <w14:ligatures w14:val="none"/>
        </w:rPr>
        <w:t xml:space="preserve">Section </w:t>
      </w:r>
      <w:r w:rsidR="00757B3B">
        <w:rPr>
          <w:rFonts w:eastAsia="Times New Roman" w:cs="Arial"/>
          <w:b/>
          <w:bCs/>
          <w:kern w:val="0"/>
          <w:szCs w:val="24"/>
          <w14:ligatures w14:val="none"/>
        </w:rPr>
        <w:t>6</w:t>
      </w:r>
      <w:r w:rsidR="00EF3A65" w:rsidRPr="00BD4328">
        <w:rPr>
          <w:rFonts w:eastAsia="Times New Roman" w:cs="Arial"/>
          <w:b/>
          <w:bCs/>
          <w:kern w:val="0"/>
          <w:szCs w:val="24"/>
          <w14:ligatures w14:val="none"/>
        </w:rPr>
        <w:t xml:space="preserve"> –</w:t>
      </w:r>
      <w:r w:rsidR="003E13E0">
        <w:rPr>
          <w:rFonts w:eastAsia="Times New Roman" w:cs="Arial"/>
          <w:b/>
          <w:bCs/>
          <w:kern w:val="0"/>
          <w:szCs w:val="24"/>
          <w14:ligatures w14:val="none"/>
        </w:rPr>
        <w:t xml:space="preserve"> Vote</w:t>
      </w:r>
    </w:p>
    <w:p w14:paraId="7559FB17" w14:textId="77777777" w:rsidR="00EF3A65" w:rsidRDefault="00EF3A65" w:rsidP="0018490E">
      <w:pPr>
        <w:spacing w:after="0" w:line="276" w:lineRule="auto"/>
        <w:contextualSpacing/>
        <w:rPr>
          <w:rFonts w:eastAsia="Times New Roman" w:cs="Arial"/>
          <w:kern w:val="0"/>
          <w:szCs w:val="24"/>
          <w14:ligatures w14:val="none"/>
        </w:rPr>
      </w:pPr>
    </w:p>
    <w:p w14:paraId="1019B61D" w14:textId="65905BF4" w:rsidR="006755C6" w:rsidRDefault="00A50121" w:rsidP="0018490E">
      <w:pPr>
        <w:spacing w:after="0" w:line="276" w:lineRule="auto"/>
        <w:contextualSpacing/>
        <w:rPr>
          <w:rFonts w:eastAsia="Times New Roman" w:cs="Arial"/>
          <w:kern w:val="0"/>
          <w:szCs w:val="24"/>
          <w14:ligatures w14:val="none"/>
        </w:rPr>
      </w:pPr>
      <w:r w:rsidRPr="00A50121">
        <w:rPr>
          <w:rFonts w:eastAsia="Times New Roman" w:cs="Arial"/>
          <w:kern w:val="0"/>
          <w:szCs w:val="24"/>
          <w14:ligatures w14:val="none"/>
        </w:rPr>
        <w:t xml:space="preserve">A majority of votes cast during a properly called meeting of members </w:t>
      </w:r>
      <w:r>
        <w:rPr>
          <w:rFonts w:eastAsia="Times New Roman" w:cs="Arial"/>
          <w:kern w:val="0"/>
          <w:szCs w:val="24"/>
          <w14:ligatures w14:val="none"/>
        </w:rPr>
        <w:t xml:space="preserve">of the DAC </w:t>
      </w:r>
      <w:r w:rsidRPr="00A50121">
        <w:rPr>
          <w:rFonts w:eastAsia="Times New Roman" w:cs="Arial"/>
          <w:kern w:val="0"/>
          <w:szCs w:val="24"/>
          <w14:ligatures w14:val="none"/>
        </w:rPr>
        <w:t xml:space="preserve">is required to </w:t>
      </w:r>
      <w:r w:rsidR="004F097C">
        <w:rPr>
          <w:rFonts w:eastAsia="Times New Roman" w:cs="Arial"/>
          <w:kern w:val="0"/>
          <w:szCs w:val="24"/>
          <w14:ligatures w14:val="none"/>
        </w:rPr>
        <w:t>adopt</w:t>
      </w:r>
      <w:r w:rsidR="006755C6" w:rsidRPr="008C313E">
        <w:rPr>
          <w:rFonts w:eastAsia="Times New Roman" w:cs="Arial"/>
          <w:kern w:val="0"/>
          <w:szCs w:val="24"/>
          <w14:ligatures w14:val="none"/>
        </w:rPr>
        <w:t xml:space="preserve">, amend, or </w:t>
      </w:r>
      <w:r w:rsidR="00534889" w:rsidRPr="008C313E">
        <w:rPr>
          <w:rFonts w:eastAsia="Times New Roman" w:cs="Arial"/>
          <w:kern w:val="0"/>
          <w:szCs w:val="24"/>
          <w14:ligatures w14:val="none"/>
        </w:rPr>
        <w:t>disap</w:t>
      </w:r>
      <w:r w:rsidR="00534889">
        <w:rPr>
          <w:rFonts w:eastAsia="Times New Roman" w:cs="Arial"/>
          <w:kern w:val="0"/>
          <w:szCs w:val="24"/>
          <w14:ligatures w14:val="none"/>
        </w:rPr>
        <w:t>p</w:t>
      </w:r>
      <w:r w:rsidR="00534889" w:rsidRPr="008C313E">
        <w:rPr>
          <w:rFonts w:eastAsia="Times New Roman" w:cs="Arial"/>
          <w:kern w:val="0"/>
          <w:szCs w:val="24"/>
          <w14:ligatures w14:val="none"/>
        </w:rPr>
        <w:t>rove</w:t>
      </w:r>
      <w:r w:rsidR="006755C6" w:rsidRPr="008C313E">
        <w:rPr>
          <w:rFonts w:eastAsia="Times New Roman" w:cs="Arial"/>
          <w:kern w:val="0"/>
          <w:szCs w:val="24"/>
          <w14:ligatures w14:val="none"/>
        </w:rPr>
        <w:t xml:space="preserve"> any </w:t>
      </w:r>
      <w:r w:rsidR="00C15759">
        <w:rPr>
          <w:rFonts w:eastAsia="Times New Roman" w:cs="Arial"/>
          <w:kern w:val="0"/>
          <w:szCs w:val="24"/>
          <w14:ligatures w14:val="none"/>
        </w:rPr>
        <w:t>PPG</w:t>
      </w:r>
      <w:r w:rsidR="000857E3">
        <w:rPr>
          <w:rFonts w:eastAsia="Times New Roman" w:cs="Arial"/>
          <w:kern w:val="0"/>
          <w:szCs w:val="24"/>
          <w14:ligatures w14:val="none"/>
        </w:rPr>
        <w:t>T</w:t>
      </w:r>
      <w:r w:rsidR="00C15759">
        <w:rPr>
          <w:rFonts w:eastAsia="Times New Roman" w:cs="Arial"/>
          <w:kern w:val="0"/>
          <w:szCs w:val="24"/>
          <w14:ligatures w14:val="none"/>
        </w:rPr>
        <w:t xml:space="preserve"> </w:t>
      </w:r>
      <w:r w:rsidR="006755C6" w:rsidRPr="008C313E">
        <w:rPr>
          <w:rFonts w:eastAsia="Times New Roman" w:cs="Arial"/>
          <w:kern w:val="0"/>
          <w:szCs w:val="24"/>
          <w14:ligatures w14:val="none"/>
        </w:rPr>
        <w:t xml:space="preserve">recommended </w:t>
      </w:r>
      <w:r w:rsidR="00C15759">
        <w:rPr>
          <w:rFonts w:eastAsia="Times New Roman" w:cs="Arial"/>
          <w:kern w:val="0"/>
          <w:szCs w:val="24"/>
          <w14:ligatures w14:val="none"/>
        </w:rPr>
        <w:t>PPG, with final approval</w:t>
      </w:r>
      <w:r w:rsidR="00534889">
        <w:rPr>
          <w:rFonts w:eastAsia="Times New Roman" w:cs="Arial"/>
          <w:kern w:val="0"/>
          <w:szCs w:val="24"/>
          <w14:ligatures w14:val="none"/>
        </w:rPr>
        <w:t xml:space="preserve"> made </w:t>
      </w:r>
      <w:r w:rsidR="00C15759">
        <w:rPr>
          <w:rFonts w:eastAsia="Times New Roman" w:cs="Arial"/>
          <w:kern w:val="0"/>
          <w:szCs w:val="24"/>
          <w14:ligatures w14:val="none"/>
        </w:rPr>
        <w:t>by the County Counsel</w:t>
      </w:r>
      <w:r w:rsidR="006755C6" w:rsidRPr="008C313E">
        <w:rPr>
          <w:rFonts w:eastAsia="Times New Roman" w:cs="Arial"/>
          <w:kern w:val="0"/>
          <w:szCs w:val="24"/>
          <w14:ligatures w14:val="none"/>
        </w:rPr>
        <w:t>.</w:t>
      </w:r>
    </w:p>
    <w:p w14:paraId="6B05610C" w14:textId="77777777" w:rsidR="00856651" w:rsidRPr="008C313E" w:rsidRDefault="00856651" w:rsidP="00856651">
      <w:pPr>
        <w:spacing w:after="0" w:line="276" w:lineRule="auto"/>
        <w:contextualSpacing/>
        <w:rPr>
          <w:rFonts w:eastAsia="Times New Roman" w:cs="Arial"/>
          <w:kern w:val="0"/>
          <w:szCs w:val="24"/>
          <w14:ligatures w14:val="none"/>
        </w:rPr>
      </w:pPr>
    </w:p>
    <w:p w14:paraId="0081A285" w14:textId="1EC9B11B" w:rsidR="00EF3A65" w:rsidRPr="00BD4328" w:rsidRDefault="00492BF9" w:rsidP="00492BF9">
      <w:pPr>
        <w:spacing w:after="0" w:line="276" w:lineRule="auto"/>
        <w:contextualSpacing/>
        <w:rPr>
          <w:rFonts w:eastAsia="Times New Roman" w:cs="Arial"/>
          <w:b/>
          <w:bCs/>
          <w:kern w:val="0"/>
          <w:szCs w:val="24"/>
          <w14:ligatures w14:val="none"/>
        </w:rPr>
      </w:pPr>
      <w:r w:rsidRPr="00BD4328">
        <w:rPr>
          <w:rFonts w:eastAsia="Times New Roman" w:cs="Arial"/>
          <w:b/>
          <w:bCs/>
          <w:kern w:val="0"/>
          <w:szCs w:val="24"/>
          <w14:ligatures w14:val="none"/>
        </w:rPr>
        <w:t xml:space="preserve">Section </w:t>
      </w:r>
      <w:r w:rsidR="00757B3B">
        <w:rPr>
          <w:rFonts w:eastAsia="Times New Roman" w:cs="Arial"/>
          <w:b/>
          <w:bCs/>
          <w:kern w:val="0"/>
          <w:szCs w:val="24"/>
          <w14:ligatures w14:val="none"/>
        </w:rPr>
        <w:t>7</w:t>
      </w:r>
      <w:r w:rsidR="00EF3A65" w:rsidRPr="00BD4328">
        <w:rPr>
          <w:rFonts w:eastAsia="Times New Roman" w:cs="Arial"/>
          <w:b/>
          <w:bCs/>
          <w:kern w:val="0"/>
          <w:szCs w:val="24"/>
          <w14:ligatures w14:val="none"/>
        </w:rPr>
        <w:t xml:space="preserve"> –</w:t>
      </w:r>
      <w:r w:rsidR="003E13E0">
        <w:rPr>
          <w:rFonts w:eastAsia="Times New Roman" w:cs="Arial"/>
          <w:b/>
          <w:bCs/>
          <w:kern w:val="0"/>
          <w:szCs w:val="24"/>
          <w14:ligatures w14:val="none"/>
        </w:rPr>
        <w:t xml:space="preserve"> Storage of </w:t>
      </w:r>
      <w:r w:rsidR="003E13E0" w:rsidRPr="003E13E0">
        <w:rPr>
          <w:rFonts w:eastAsia="Times New Roman" w:cs="Arial"/>
          <w:b/>
          <w:bCs/>
          <w:kern w:val="0"/>
          <w:szCs w:val="24"/>
          <w14:ligatures w14:val="none"/>
        </w:rPr>
        <w:t>Policies, Procedures, and Guidelines</w:t>
      </w:r>
    </w:p>
    <w:p w14:paraId="14681BD7" w14:textId="77777777" w:rsidR="00EF3A65" w:rsidRDefault="00EF3A65" w:rsidP="00492BF9">
      <w:pPr>
        <w:spacing w:after="0" w:line="276" w:lineRule="auto"/>
        <w:contextualSpacing/>
        <w:rPr>
          <w:rFonts w:eastAsia="Times New Roman" w:cs="Arial"/>
          <w:kern w:val="0"/>
          <w:szCs w:val="24"/>
          <w14:ligatures w14:val="none"/>
        </w:rPr>
      </w:pPr>
    </w:p>
    <w:p w14:paraId="3297640D" w14:textId="49BBD779" w:rsidR="009E44FD" w:rsidRDefault="00757B3B" w:rsidP="009E44FD">
      <w:pPr>
        <w:spacing w:after="0" w:line="276" w:lineRule="auto"/>
        <w:contextualSpacing/>
        <w:rPr>
          <w:rFonts w:eastAsia="Times New Roman" w:cs="Arial"/>
          <w:kern w:val="0"/>
          <w:szCs w:val="24"/>
          <w14:ligatures w14:val="none"/>
        </w:rPr>
      </w:pPr>
      <w:r>
        <w:rPr>
          <w:rFonts w:eastAsia="Times New Roman" w:cs="Arial"/>
          <w:kern w:val="0"/>
          <w:szCs w:val="24"/>
          <w14:ligatures w14:val="none"/>
        </w:rPr>
        <w:t>7</w:t>
      </w:r>
      <w:r w:rsidR="009E44FD">
        <w:rPr>
          <w:rFonts w:eastAsia="Times New Roman" w:cs="Arial"/>
          <w:kern w:val="0"/>
          <w:szCs w:val="24"/>
          <w14:ligatures w14:val="none"/>
        </w:rPr>
        <w:t xml:space="preserve">.1. </w:t>
      </w:r>
      <w:r w:rsidR="00492BF9">
        <w:rPr>
          <w:rFonts w:eastAsia="Times New Roman" w:cs="Arial"/>
          <w:kern w:val="0"/>
          <w:szCs w:val="24"/>
          <w14:ligatures w14:val="none"/>
        </w:rPr>
        <w:t>PPG</w:t>
      </w:r>
      <w:r w:rsidR="006755C6" w:rsidRPr="008C313E">
        <w:rPr>
          <w:rFonts w:eastAsia="Times New Roman" w:cs="Arial"/>
          <w:kern w:val="0"/>
          <w:szCs w:val="24"/>
          <w14:ligatures w14:val="none"/>
        </w:rPr>
        <w:t xml:space="preserve"> and other official </w:t>
      </w:r>
      <w:r w:rsidR="00392A14">
        <w:rPr>
          <w:rFonts w:eastAsia="Times New Roman" w:cs="Arial"/>
          <w:kern w:val="0"/>
          <w:szCs w:val="24"/>
          <w14:ligatures w14:val="none"/>
        </w:rPr>
        <w:t>DAC</w:t>
      </w:r>
      <w:r w:rsidR="006755C6" w:rsidRPr="008C313E">
        <w:rPr>
          <w:rFonts w:eastAsia="Times New Roman" w:cs="Arial"/>
          <w:kern w:val="0"/>
          <w:szCs w:val="24"/>
          <w14:ligatures w14:val="none"/>
        </w:rPr>
        <w:t xml:space="preserve"> documents shall be digitally saved through cloud storage.</w:t>
      </w:r>
    </w:p>
    <w:p w14:paraId="12C99B54" w14:textId="77777777" w:rsidR="009E44FD" w:rsidRDefault="009E44FD" w:rsidP="009E44FD">
      <w:pPr>
        <w:spacing w:after="0" w:line="276" w:lineRule="auto"/>
        <w:contextualSpacing/>
        <w:rPr>
          <w:rFonts w:eastAsia="Times New Roman" w:cs="Arial"/>
          <w:kern w:val="0"/>
          <w:szCs w:val="24"/>
          <w14:ligatures w14:val="none"/>
        </w:rPr>
      </w:pPr>
    </w:p>
    <w:p w14:paraId="597413DB" w14:textId="2D82FDF6" w:rsidR="009E44FD" w:rsidRDefault="00757B3B" w:rsidP="009E44FD">
      <w:pPr>
        <w:spacing w:after="0" w:line="276" w:lineRule="auto"/>
        <w:ind w:left="720"/>
        <w:contextualSpacing/>
        <w:rPr>
          <w:rFonts w:eastAsia="Times New Roman" w:cs="Arial"/>
          <w:kern w:val="0"/>
          <w:szCs w:val="24"/>
          <w14:ligatures w14:val="none"/>
        </w:rPr>
      </w:pPr>
      <w:r>
        <w:rPr>
          <w:rFonts w:eastAsia="Times New Roman" w:cs="Arial"/>
          <w:kern w:val="0"/>
          <w:szCs w:val="24"/>
          <w14:ligatures w14:val="none"/>
        </w:rPr>
        <w:t>7</w:t>
      </w:r>
      <w:r w:rsidR="009E44FD">
        <w:rPr>
          <w:rFonts w:eastAsia="Times New Roman" w:cs="Arial"/>
          <w:kern w:val="0"/>
          <w:szCs w:val="24"/>
          <w14:ligatures w14:val="none"/>
        </w:rPr>
        <w:t xml:space="preserve">.1.2. </w:t>
      </w:r>
      <w:r w:rsidR="006755C6" w:rsidRPr="009E44FD">
        <w:rPr>
          <w:rFonts w:eastAsia="Times New Roman" w:cs="Arial"/>
          <w:kern w:val="0"/>
          <w:szCs w:val="24"/>
          <w14:ligatures w14:val="none"/>
        </w:rPr>
        <w:t xml:space="preserve">The </w:t>
      </w:r>
      <w:r w:rsidR="004F097C">
        <w:rPr>
          <w:rFonts w:eastAsia="Times New Roman" w:cs="Arial"/>
          <w:kern w:val="0"/>
          <w:szCs w:val="24"/>
          <w14:ligatures w14:val="none"/>
        </w:rPr>
        <w:t>PPG</w:t>
      </w:r>
      <w:r w:rsidR="006755C6" w:rsidRPr="009E44FD">
        <w:rPr>
          <w:rFonts w:eastAsia="Times New Roman" w:cs="Arial"/>
          <w:kern w:val="0"/>
          <w:szCs w:val="24"/>
          <w14:ligatures w14:val="none"/>
        </w:rPr>
        <w:t xml:space="preserve">, as well as all other official </w:t>
      </w:r>
      <w:r w:rsidR="00492BF9" w:rsidRPr="009E44FD">
        <w:rPr>
          <w:rFonts w:eastAsia="Times New Roman" w:cs="Arial"/>
          <w:kern w:val="0"/>
          <w:szCs w:val="24"/>
          <w14:ligatures w14:val="none"/>
        </w:rPr>
        <w:t>DAC</w:t>
      </w:r>
      <w:r w:rsidR="006755C6" w:rsidRPr="009E44FD">
        <w:rPr>
          <w:rFonts w:eastAsia="Times New Roman" w:cs="Arial"/>
          <w:kern w:val="0"/>
          <w:szCs w:val="24"/>
          <w14:ligatures w14:val="none"/>
        </w:rPr>
        <w:t xml:space="preserve"> documents requiring a signature, shall be signed and dated by each member of the </w:t>
      </w:r>
      <w:r w:rsidR="00492BF9" w:rsidRPr="009E44FD">
        <w:rPr>
          <w:rFonts w:eastAsia="Times New Roman" w:cs="Arial"/>
          <w:kern w:val="0"/>
          <w:szCs w:val="24"/>
          <w14:ligatures w14:val="none"/>
        </w:rPr>
        <w:t>Commission</w:t>
      </w:r>
      <w:r w:rsidR="006755C6" w:rsidRPr="009E44FD">
        <w:rPr>
          <w:rFonts w:eastAsia="Times New Roman" w:cs="Arial"/>
          <w:kern w:val="0"/>
          <w:szCs w:val="24"/>
          <w14:ligatures w14:val="none"/>
        </w:rPr>
        <w:t xml:space="preserve"> within thirty (30) calendar days of the commencement of each term served by each </w:t>
      </w:r>
      <w:r w:rsidR="00B12F1F" w:rsidRPr="009E44FD">
        <w:rPr>
          <w:rFonts w:eastAsia="Times New Roman" w:cs="Arial"/>
          <w:kern w:val="0"/>
          <w:szCs w:val="24"/>
          <w14:ligatures w14:val="none"/>
        </w:rPr>
        <w:t>Commissioner.</w:t>
      </w:r>
    </w:p>
    <w:p w14:paraId="70CF9B7F" w14:textId="77777777" w:rsidR="009E44FD" w:rsidRDefault="009E44FD" w:rsidP="009E44FD">
      <w:pPr>
        <w:spacing w:after="0" w:line="276" w:lineRule="auto"/>
        <w:ind w:left="720"/>
        <w:contextualSpacing/>
        <w:rPr>
          <w:rFonts w:eastAsia="Times New Roman" w:cs="Arial"/>
          <w:kern w:val="0"/>
          <w:szCs w:val="24"/>
          <w14:ligatures w14:val="none"/>
        </w:rPr>
      </w:pPr>
    </w:p>
    <w:p w14:paraId="30A7BD58" w14:textId="2DBB3B93" w:rsidR="00EF3A65" w:rsidRPr="009E44FD" w:rsidRDefault="00757B3B" w:rsidP="009E44FD">
      <w:pPr>
        <w:spacing w:after="0" w:line="276" w:lineRule="auto"/>
        <w:ind w:firstLine="720"/>
        <w:contextualSpacing/>
        <w:rPr>
          <w:rFonts w:eastAsia="Times New Roman" w:cs="Arial"/>
          <w:kern w:val="0"/>
          <w:szCs w:val="24"/>
          <w14:ligatures w14:val="none"/>
        </w:rPr>
      </w:pPr>
      <w:r>
        <w:rPr>
          <w:rFonts w:eastAsia="Times New Roman" w:cs="Arial"/>
          <w:kern w:val="0"/>
          <w:szCs w:val="24"/>
          <w14:ligatures w14:val="none"/>
        </w:rPr>
        <w:t>7</w:t>
      </w:r>
      <w:r w:rsidR="009E44FD">
        <w:rPr>
          <w:rFonts w:eastAsia="Times New Roman" w:cs="Arial"/>
          <w:kern w:val="0"/>
          <w:szCs w:val="24"/>
          <w14:ligatures w14:val="none"/>
        </w:rPr>
        <w:t xml:space="preserve">.1.3. </w:t>
      </w:r>
      <w:r w:rsidR="006755C6" w:rsidRPr="009E44FD">
        <w:rPr>
          <w:rFonts w:eastAsia="Times New Roman" w:cs="Arial"/>
          <w:kern w:val="0"/>
          <w:szCs w:val="24"/>
          <w14:ligatures w14:val="none"/>
        </w:rPr>
        <w:t>All signed documents that shall be saved should be either:</w:t>
      </w:r>
    </w:p>
    <w:p w14:paraId="4F7D9E8D" w14:textId="721F89BB" w:rsidR="00EF3A65" w:rsidRPr="009E44FD" w:rsidRDefault="009E44FD" w:rsidP="009E44FD">
      <w:pPr>
        <w:spacing w:after="0" w:line="276" w:lineRule="auto"/>
        <w:ind w:left="720" w:firstLine="720"/>
        <w:rPr>
          <w:rFonts w:eastAsia="Times New Roman" w:cs="Arial"/>
          <w:kern w:val="0"/>
          <w:szCs w:val="24"/>
          <w14:ligatures w14:val="none"/>
        </w:rPr>
      </w:pPr>
      <w:r>
        <w:rPr>
          <w:rFonts w:eastAsia="Times New Roman" w:cs="Arial"/>
          <w:kern w:val="0"/>
          <w:szCs w:val="24"/>
          <w14:ligatures w14:val="none"/>
        </w:rPr>
        <w:t xml:space="preserve">1) </w:t>
      </w:r>
      <w:r w:rsidR="00EF3A65" w:rsidRPr="009E44FD">
        <w:rPr>
          <w:rFonts w:eastAsia="Times New Roman" w:cs="Arial"/>
          <w:kern w:val="0"/>
          <w:szCs w:val="24"/>
          <w14:ligatures w14:val="none"/>
        </w:rPr>
        <w:t>printed in hard copy and kept in the appropriate file</w:t>
      </w:r>
      <w:r w:rsidR="004C2A89">
        <w:rPr>
          <w:rFonts w:eastAsia="Times New Roman" w:cs="Arial"/>
          <w:kern w:val="0"/>
          <w:szCs w:val="24"/>
          <w14:ligatures w14:val="none"/>
        </w:rPr>
        <w:t xml:space="preserve"> in the DCO</w:t>
      </w:r>
      <w:r w:rsidR="00EF3A65" w:rsidRPr="009E44FD">
        <w:rPr>
          <w:rFonts w:eastAsia="Times New Roman" w:cs="Arial"/>
          <w:kern w:val="0"/>
          <w:szCs w:val="24"/>
          <w14:ligatures w14:val="none"/>
        </w:rPr>
        <w:t>; or</w:t>
      </w:r>
    </w:p>
    <w:p w14:paraId="6F399CFB" w14:textId="752FE7E2" w:rsidR="009E44FD" w:rsidRPr="009E44FD" w:rsidRDefault="009E44FD" w:rsidP="009E44FD">
      <w:pPr>
        <w:spacing w:after="0" w:line="276" w:lineRule="auto"/>
        <w:ind w:left="720" w:firstLine="720"/>
        <w:rPr>
          <w:rFonts w:eastAsia="Times New Roman" w:cs="Arial"/>
          <w:kern w:val="0"/>
          <w:szCs w:val="24"/>
          <w14:ligatures w14:val="none"/>
        </w:rPr>
      </w:pPr>
      <w:r>
        <w:rPr>
          <w:rFonts w:eastAsia="Times New Roman" w:cs="Arial"/>
          <w:kern w:val="0"/>
          <w:szCs w:val="24"/>
          <w14:ligatures w14:val="none"/>
        </w:rPr>
        <w:t xml:space="preserve">2) </w:t>
      </w:r>
      <w:r w:rsidR="00EF3A65" w:rsidRPr="009E44FD">
        <w:rPr>
          <w:rFonts w:eastAsia="Times New Roman" w:cs="Arial"/>
          <w:kern w:val="0"/>
          <w:szCs w:val="24"/>
          <w14:ligatures w14:val="none"/>
        </w:rPr>
        <w:t>preferably downloaded onto the cloud</w:t>
      </w:r>
      <w:r w:rsidR="004C2A89">
        <w:rPr>
          <w:rFonts w:eastAsia="Times New Roman" w:cs="Arial"/>
          <w:kern w:val="0"/>
          <w:szCs w:val="24"/>
          <w14:ligatures w14:val="none"/>
        </w:rPr>
        <w:t xml:space="preserve"> through the DCO</w:t>
      </w:r>
      <w:r w:rsidR="00EF3A65" w:rsidRPr="009E44FD">
        <w:rPr>
          <w:rFonts w:eastAsia="Times New Roman" w:cs="Arial"/>
          <w:kern w:val="0"/>
          <w:szCs w:val="24"/>
          <w14:ligatures w14:val="none"/>
        </w:rPr>
        <w:t>, whichever is more expedient.</w:t>
      </w:r>
    </w:p>
    <w:p w14:paraId="77CD8B40" w14:textId="77777777" w:rsidR="009E44FD" w:rsidRDefault="009E44FD" w:rsidP="009E44FD">
      <w:pPr>
        <w:spacing w:after="0" w:line="276" w:lineRule="auto"/>
        <w:ind w:left="720"/>
        <w:rPr>
          <w:rFonts w:eastAsia="Times New Roman" w:cs="Arial"/>
          <w:kern w:val="0"/>
          <w:szCs w:val="24"/>
          <w14:ligatures w14:val="none"/>
        </w:rPr>
      </w:pPr>
    </w:p>
    <w:p w14:paraId="2EF5AF87" w14:textId="1542183B" w:rsidR="006755C6" w:rsidRPr="009E44FD" w:rsidRDefault="00757B3B" w:rsidP="009E44FD">
      <w:pPr>
        <w:spacing w:after="0" w:line="276" w:lineRule="auto"/>
        <w:ind w:left="720"/>
        <w:rPr>
          <w:rFonts w:eastAsia="Times New Roman" w:cs="Arial"/>
          <w:kern w:val="0"/>
          <w:szCs w:val="24"/>
          <w14:ligatures w14:val="none"/>
        </w:rPr>
      </w:pPr>
      <w:r>
        <w:rPr>
          <w:rFonts w:eastAsia="Times New Roman" w:cs="Arial"/>
          <w:kern w:val="0"/>
          <w:szCs w:val="24"/>
          <w14:ligatures w14:val="none"/>
        </w:rPr>
        <w:t>7</w:t>
      </w:r>
      <w:r w:rsidR="009E44FD">
        <w:rPr>
          <w:rFonts w:eastAsia="Times New Roman" w:cs="Arial"/>
          <w:kern w:val="0"/>
          <w:szCs w:val="24"/>
          <w14:ligatures w14:val="none"/>
        </w:rPr>
        <w:t xml:space="preserve">.1.4. </w:t>
      </w:r>
      <w:r w:rsidR="006755C6" w:rsidRPr="009E44FD">
        <w:rPr>
          <w:rFonts w:eastAsia="Times New Roman" w:cs="Arial"/>
          <w:kern w:val="0"/>
          <w:szCs w:val="24"/>
          <w14:ligatures w14:val="none"/>
        </w:rPr>
        <w:t xml:space="preserve">All digitally saved documents requiring a signature shall have an </w:t>
      </w:r>
      <w:r w:rsidR="00E34B34">
        <w:rPr>
          <w:rFonts w:eastAsia="Times New Roman" w:cs="Arial"/>
          <w:kern w:val="0"/>
          <w:szCs w:val="24"/>
          <w14:ligatures w14:val="none"/>
        </w:rPr>
        <w:t xml:space="preserve">electronic </w:t>
      </w:r>
      <w:r w:rsidR="006755C6" w:rsidRPr="009E44FD">
        <w:rPr>
          <w:rFonts w:eastAsia="Times New Roman" w:cs="Arial"/>
          <w:kern w:val="0"/>
          <w:szCs w:val="24"/>
          <w14:ligatures w14:val="none"/>
        </w:rPr>
        <w:t xml:space="preserve">signature, complying with </w:t>
      </w:r>
      <w:r w:rsidR="00B12F1F" w:rsidRPr="009E44FD">
        <w:rPr>
          <w:rFonts w:eastAsia="Times New Roman" w:cs="Arial"/>
          <w:kern w:val="0"/>
          <w:szCs w:val="24"/>
          <w14:ligatures w14:val="none"/>
        </w:rPr>
        <w:t xml:space="preserve">the </w:t>
      </w:r>
      <w:r w:rsidR="00E34B34">
        <w:rPr>
          <w:rFonts w:eastAsia="Times New Roman" w:cs="Arial"/>
          <w:kern w:val="0"/>
          <w:szCs w:val="24"/>
          <w14:ligatures w14:val="none"/>
        </w:rPr>
        <w:t>Sacramento County Policy #3001, E</w:t>
      </w:r>
      <w:r w:rsidR="006755C6" w:rsidRPr="009E44FD">
        <w:rPr>
          <w:rFonts w:eastAsia="Times New Roman" w:cs="Arial"/>
          <w:kern w:val="0"/>
          <w:szCs w:val="24"/>
          <w14:ligatures w14:val="none"/>
        </w:rPr>
        <w:t>lectronic</w:t>
      </w:r>
      <w:r w:rsidR="00E34B34">
        <w:rPr>
          <w:rFonts w:eastAsia="Times New Roman" w:cs="Arial"/>
          <w:kern w:val="0"/>
          <w:szCs w:val="24"/>
          <w14:ligatures w14:val="none"/>
        </w:rPr>
        <w:t xml:space="preserve"> S</w:t>
      </w:r>
      <w:r w:rsidR="006755C6" w:rsidRPr="009E44FD">
        <w:rPr>
          <w:rFonts w:eastAsia="Times New Roman" w:cs="Arial"/>
          <w:kern w:val="0"/>
          <w:szCs w:val="24"/>
          <w14:ligatures w14:val="none"/>
        </w:rPr>
        <w:t xml:space="preserve">ignature </w:t>
      </w:r>
      <w:r w:rsidR="00E34B34">
        <w:rPr>
          <w:rFonts w:eastAsia="Times New Roman" w:cs="Arial"/>
          <w:kern w:val="0"/>
          <w:szCs w:val="24"/>
          <w14:ligatures w14:val="none"/>
        </w:rPr>
        <w:t>P</w:t>
      </w:r>
      <w:r w:rsidR="006755C6" w:rsidRPr="009E44FD">
        <w:rPr>
          <w:rFonts w:eastAsia="Times New Roman" w:cs="Arial"/>
          <w:kern w:val="0"/>
          <w:szCs w:val="24"/>
          <w14:ligatures w14:val="none"/>
        </w:rPr>
        <w:t>olicy.</w:t>
      </w:r>
    </w:p>
    <w:p w14:paraId="2B110436" w14:textId="77777777" w:rsidR="006755C6" w:rsidRDefault="006755C6" w:rsidP="00102CB1">
      <w:pPr>
        <w:spacing w:line="276" w:lineRule="auto"/>
        <w:rPr>
          <w:rFonts w:cs="Arial"/>
          <w:szCs w:val="24"/>
        </w:rPr>
      </w:pPr>
    </w:p>
    <w:p w14:paraId="6EF7C866" w14:textId="03EDA7DB" w:rsidR="00322F72" w:rsidRPr="008C313E" w:rsidRDefault="00322F72" w:rsidP="00102CB1">
      <w:pPr>
        <w:spacing w:line="276" w:lineRule="auto"/>
        <w:rPr>
          <w:rFonts w:cs="Arial"/>
          <w:szCs w:val="24"/>
        </w:rPr>
      </w:pPr>
    </w:p>
    <w:sectPr w:rsidR="00322F72" w:rsidRPr="008C3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0203D9"/>
    <w:multiLevelType w:val="multilevel"/>
    <w:tmpl w:val="7B7239A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70"/>
        </w:tabs>
        <w:ind w:left="1170" w:hanging="45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 w15:restartNumberingAfterBreak="0">
    <w:nsid w:val="56F8400A"/>
    <w:multiLevelType w:val="hybridMultilevel"/>
    <w:tmpl w:val="998AB7EE"/>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AF55B3"/>
    <w:multiLevelType w:val="hybridMultilevel"/>
    <w:tmpl w:val="29A60F68"/>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975DDC"/>
    <w:multiLevelType w:val="hybridMultilevel"/>
    <w:tmpl w:val="0AD29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3320F3"/>
    <w:multiLevelType w:val="hybridMultilevel"/>
    <w:tmpl w:val="EFA673C0"/>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6736495">
    <w:abstractNumId w:val="2"/>
  </w:num>
  <w:num w:numId="2" w16cid:durableId="1260987787">
    <w:abstractNumId w:val="1"/>
  </w:num>
  <w:num w:numId="3" w16cid:durableId="1508641648">
    <w:abstractNumId w:val="0"/>
  </w:num>
  <w:num w:numId="4" w16cid:durableId="217060112">
    <w:abstractNumId w:val="4"/>
  </w:num>
  <w:num w:numId="5" w16cid:durableId="19177420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C6"/>
    <w:rsid w:val="000176B2"/>
    <w:rsid w:val="00020BA0"/>
    <w:rsid w:val="00061737"/>
    <w:rsid w:val="000857E3"/>
    <w:rsid w:val="000A0E03"/>
    <w:rsid w:val="000B53E7"/>
    <w:rsid w:val="000F2CB6"/>
    <w:rsid w:val="00100782"/>
    <w:rsid w:val="00102CB1"/>
    <w:rsid w:val="00141B95"/>
    <w:rsid w:val="00164AB9"/>
    <w:rsid w:val="001731B8"/>
    <w:rsid w:val="001822C4"/>
    <w:rsid w:val="0018490E"/>
    <w:rsid w:val="001944F5"/>
    <w:rsid w:val="001B6786"/>
    <w:rsid w:val="00250F78"/>
    <w:rsid w:val="00297D0D"/>
    <w:rsid w:val="00322F72"/>
    <w:rsid w:val="003529C2"/>
    <w:rsid w:val="00392A14"/>
    <w:rsid w:val="003E13E0"/>
    <w:rsid w:val="00484A57"/>
    <w:rsid w:val="00492BF9"/>
    <w:rsid w:val="004C1333"/>
    <w:rsid w:val="004C2A89"/>
    <w:rsid w:val="004F097C"/>
    <w:rsid w:val="0050697D"/>
    <w:rsid w:val="00534889"/>
    <w:rsid w:val="00575359"/>
    <w:rsid w:val="006755C6"/>
    <w:rsid w:val="006F44F4"/>
    <w:rsid w:val="00721023"/>
    <w:rsid w:val="00744A93"/>
    <w:rsid w:val="00757B3B"/>
    <w:rsid w:val="007845E8"/>
    <w:rsid w:val="00792D4E"/>
    <w:rsid w:val="00856651"/>
    <w:rsid w:val="00877E37"/>
    <w:rsid w:val="00895CCE"/>
    <w:rsid w:val="008C313E"/>
    <w:rsid w:val="00906FBC"/>
    <w:rsid w:val="00953A4F"/>
    <w:rsid w:val="00981FE2"/>
    <w:rsid w:val="009D140C"/>
    <w:rsid w:val="009E44FD"/>
    <w:rsid w:val="00A50121"/>
    <w:rsid w:val="00A56B84"/>
    <w:rsid w:val="00AA7B87"/>
    <w:rsid w:val="00B070DF"/>
    <w:rsid w:val="00B12F1F"/>
    <w:rsid w:val="00B3555B"/>
    <w:rsid w:val="00B476C8"/>
    <w:rsid w:val="00BA1961"/>
    <w:rsid w:val="00BD4328"/>
    <w:rsid w:val="00BD6093"/>
    <w:rsid w:val="00BE4C21"/>
    <w:rsid w:val="00C15759"/>
    <w:rsid w:val="00C40CCC"/>
    <w:rsid w:val="00C43F79"/>
    <w:rsid w:val="00C666DA"/>
    <w:rsid w:val="00C85EC8"/>
    <w:rsid w:val="00CE10A3"/>
    <w:rsid w:val="00D110D5"/>
    <w:rsid w:val="00D332DD"/>
    <w:rsid w:val="00D553F3"/>
    <w:rsid w:val="00D65001"/>
    <w:rsid w:val="00DA2E2C"/>
    <w:rsid w:val="00DB5E83"/>
    <w:rsid w:val="00DF207E"/>
    <w:rsid w:val="00E34B34"/>
    <w:rsid w:val="00E6284F"/>
    <w:rsid w:val="00E65C6F"/>
    <w:rsid w:val="00E964AA"/>
    <w:rsid w:val="00EB3355"/>
    <w:rsid w:val="00EC5C41"/>
    <w:rsid w:val="00ED38C2"/>
    <w:rsid w:val="00EF3A65"/>
    <w:rsid w:val="00EF6055"/>
    <w:rsid w:val="00F968C7"/>
    <w:rsid w:val="00FC3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8CC42"/>
  <w15:chartTrackingRefBased/>
  <w15:docId w15:val="{E0C9B09A-96BB-49AB-AA50-79EFC21F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B3B"/>
  </w:style>
  <w:style w:type="paragraph" w:styleId="Heading1">
    <w:name w:val="heading 1"/>
    <w:basedOn w:val="Normal"/>
    <w:next w:val="Normal"/>
    <w:link w:val="Heading1Char"/>
    <w:uiPriority w:val="9"/>
    <w:qFormat/>
    <w:rsid w:val="006755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55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55C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55C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755C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755C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755C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755C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755C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5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55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55C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55C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755C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755C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755C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755C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755C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755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5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55C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55C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755C6"/>
    <w:pPr>
      <w:spacing w:before="160"/>
      <w:jc w:val="center"/>
    </w:pPr>
    <w:rPr>
      <w:i/>
      <w:iCs/>
      <w:color w:val="404040" w:themeColor="text1" w:themeTint="BF"/>
    </w:rPr>
  </w:style>
  <w:style w:type="character" w:customStyle="1" w:styleId="QuoteChar">
    <w:name w:val="Quote Char"/>
    <w:basedOn w:val="DefaultParagraphFont"/>
    <w:link w:val="Quote"/>
    <w:uiPriority w:val="29"/>
    <w:rsid w:val="006755C6"/>
    <w:rPr>
      <w:i/>
      <w:iCs/>
      <w:color w:val="404040" w:themeColor="text1" w:themeTint="BF"/>
    </w:rPr>
  </w:style>
  <w:style w:type="paragraph" w:styleId="ListParagraph">
    <w:name w:val="List Paragraph"/>
    <w:basedOn w:val="Normal"/>
    <w:uiPriority w:val="34"/>
    <w:qFormat/>
    <w:rsid w:val="006755C6"/>
    <w:pPr>
      <w:ind w:left="720"/>
      <w:contextualSpacing/>
    </w:pPr>
  </w:style>
  <w:style w:type="character" w:styleId="IntenseEmphasis">
    <w:name w:val="Intense Emphasis"/>
    <w:basedOn w:val="DefaultParagraphFont"/>
    <w:uiPriority w:val="21"/>
    <w:qFormat/>
    <w:rsid w:val="006755C6"/>
    <w:rPr>
      <w:i/>
      <w:iCs/>
      <w:color w:val="0F4761" w:themeColor="accent1" w:themeShade="BF"/>
    </w:rPr>
  </w:style>
  <w:style w:type="paragraph" w:styleId="IntenseQuote">
    <w:name w:val="Intense Quote"/>
    <w:basedOn w:val="Normal"/>
    <w:next w:val="Normal"/>
    <w:link w:val="IntenseQuoteChar"/>
    <w:uiPriority w:val="30"/>
    <w:qFormat/>
    <w:rsid w:val="006755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55C6"/>
    <w:rPr>
      <w:i/>
      <w:iCs/>
      <w:color w:val="0F4761" w:themeColor="accent1" w:themeShade="BF"/>
    </w:rPr>
  </w:style>
  <w:style w:type="character" w:styleId="IntenseReference">
    <w:name w:val="Intense Reference"/>
    <w:basedOn w:val="DefaultParagraphFont"/>
    <w:uiPriority w:val="32"/>
    <w:qFormat/>
    <w:rsid w:val="006755C6"/>
    <w:rPr>
      <w:b/>
      <w:bCs/>
      <w:smallCaps/>
      <w:color w:val="0F4761" w:themeColor="accent1" w:themeShade="BF"/>
      <w:spacing w:val="5"/>
    </w:rPr>
  </w:style>
  <w:style w:type="character" w:styleId="Hyperlink">
    <w:name w:val="Hyperlink"/>
    <w:basedOn w:val="DefaultParagraphFont"/>
    <w:uiPriority w:val="99"/>
    <w:unhideWhenUsed/>
    <w:rsid w:val="00322F72"/>
    <w:rPr>
      <w:color w:val="467886" w:themeColor="hyperlink"/>
      <w:u w:val="single"/>
    </w:rPr>
  </w:style>
  <w:style w:type="character" w:styleId="UnresolvedMention">
    <w:name w:val="Unresolved Mention"/>
    <w:basedOn w:val="DefaultParagraphFont"/>
    <w:uiPriority w:val="99"/>
    <w:semiHidden/>
    <w:unhideWhenUsed/>
    <w:rsid w:val="00322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8E3BF8-D994-4F53-81B4-D4D3EF35593D}"/>
</file>

<file path=customXml/itemProps2.xml><?xml version="1.0" encoding="utf-8"?>
<ds:datastoreItem xmlns:ds="http://schemas.openxmlformats.org/officeDocument/2006/customXml" ds:itemID="{17CC3FC3-49A7-448C-8E94-CA4C599F8B17}"/>
</file>

<file path=customXml/itemProps3.xml><?xml version="1.0" encoding="utf-8"?>
<ds:datastoreItem xmlns:ds="http://schemas.openxmlformats.org/officeDocument/2006/customXml" ds:itemID="{6CBA7FF1-D917-456C-A9EA-C4D201B110E4}"/>
</file>

<file path=docProps/app.xml><?xml version="1.0" encoding="utf-8"?>
<Properties xmlns="http://schemas.openxmlformats.org/officeDocument/2006/extended-properties" xmlns:vt="http://schemas.openxmlformats.org/officeDocument/2006/docPropsVTypes">
  <Template>Normal</Template>
  <TotalTime>528</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Lozano</dc:creator>
  <cp:keywords/>
  <dc:description/>
  <cp:lastModifiedBy>Eugene Lozano</cp:lastModifiedBy>
  <cp:revision>36</cp:revision>
  <dcterms:created xsi:type="dcterms:W3CDTF">2025-08-06T16:28:00Z</dcterms:created>
  <dcterms:modified xsi:type="dcterms:W3CDTF">2025-08-27T16:13:00Z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