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1FD55" w14:textId="7A0CF9BC" w:rsidR="00212E58" w:rsidRDefault="00212E58" w:rsidP="00212E58">
      <w:pPr>
        <w:spacing w:after="0" w:line="276" w:lineRule="auto"/>
        <w:rPr>
          <w:rFonts w:eastAsia="Calibri" w:cs="Arial"/>
          <w:kern w:val="0"/>
          <w:szCs w:val="24"/>
          <w14:ligatures w14:val="none"/>
        </w:rPr>
      </w:pPr>
      <w:r w:rsidRPr="00212E58">
        <w:rPr>
          <w:rFonts w:eastAsia="Calibri" w:cs="Arial"/>
          <w:kern w:val="0"/>
          <w:szCs w:val="24"/>
          <w14:ligatures w14:val="none"/>
        </w:rPr>
        <w:t>Background</w:t>
      </w:r>
      <w:r w:rsidR="00DF0F63">
        <w:rPr>
          <w:rFonts w:eastAsia="Calibri" w:cs="Arial"/>
          <w:kern w:val="0"/>
          <w:szCs w:val="24"/>
          <w14:ligatures w14:val="none"/>
        </w:rPr>
        <w:t>:</w:t>
      </w:r>
    </w:p>
    <w:p w14:paraId="100466D5" w14:textId="1DCE1AF3" w:rsidR="003D7350" w:rsidRDefault="003D7350" w:rsidP="003D7350">
      <w:pPr>
        <w:spacing w:after="0" w:line="276" w:lineRule="auto"/>
        <w:rPr>
          <w:rFonts w:eastAsia="Calibri" w:cs="Arial"/>
          <w:kern w:val="0"/>
          <w:szCs w:val="24"/>
          <w14:ligatures w14:val="none"/>
        </w:rPr>
      </w:pPr>
      <w:r>
        <w:rPr>
          <w:rFonts w:eastAsia="Calibri" w:cs="Arial"/>
          <w:kern w:val="0"/>
          <w:szCs w:val="24"/>
          <w14:ligatures w14:val="none"/>
        </w:rPr>
        <w:t xml:space="preserve">What is being proposed is a new article to the DAC Bylaws, which will establish the Commission’s authority to create </w:t>
      </w:r>
      <w:r w:rsidR="0082174A">
        <w:rPr>
          <w:rFonts w:eastAsia="Calibri" w:cs="Arial"/>
          <w:kern w:val="0"/>
          <w:szCs w:val="24"/>
          <w14:ligatures w14:val="none"/>
        </w:rPr>
        <w:t xml:space="preserve">internal </w:t>
      </w:r>
      <w:r>
        <w:rPr>
          <w:rFonts w:eastAsia="Calibri" w:cs="Arial"/>
          <w:kern w:val="0"/>
          <w:szCs w:val="24"/>
          <w14:ligatures w14:val="none"/>
        </w:rPr>
        <w:t xml:space="preserve">operational </w:t>
      </w:r>
      <w:r w:rsidR="0082174A">
        <w:rPr>
          <w:rFonts w:eastAsia="Calibri" w:cs="Arial"/>
          <w:kern w:val="0"/>
          <w:szCs w:val="24"/>
          <w14:ligatures w14:val="none"/>
        </w:rPr>
        <w:t xml:space="preserve">and administrative </w:t>
      </w:r>
      <w:r>
        <w:rPr>
          <w:rFonts w:eastAsia="Calibri" w:cs="Arial"/>
          <w:kern w:val="0"/>
          <w:szCs w:val="24"/>
          <w14:ligatures w14:val="none"/>
        </w:rPr>
        <w:t>policies, procedures, and guidelines, such as Confidentiality, Conflict of Interest, DAC Expectations/Service, and others as needed.</w:t>
      </w:r>
    </w:p>
    <w:p w14:paraId="05994ABF" w14:textId="77777777" w:rsidR="003D7350" w:rsidRPr="00212E58" w:rsidRDefault="003D7350" w:rsidP="003D7350">
      <w:pPr>
        <w:spacing w:after="0" w:line="276" w:lineRule="auto"/>
        <w:rPr>
          <w:rFonts w:eastAsia="Calibri" w:cs="Arial"/>
          <w:kern w:val="0"/>
          <w:szCs w:val="24"/>
          <w14:ligatures w14:val="none"/>
        </w:rPr>
      </w:pPr>
    </w:p>
    <w:p w14:paraId="2923BFD7" w14:textId="5F6A67DD" w:rsidR="00212E58" w:rsidRDefault="00985DE0" w:rsidP="00212E58">
      <w:pPr>
        <w:spacing w:after="0" w:line="276" w:lineRule="auto"/>
        <w:rPr>
          <w:rFonts w:eastAsia="Calibri" w:cs="Arial"/>
          <w:kern w:val="0"/>
          <w:szCs w:val="24"/>
          <w14:ligatures w14:val="none"/>
        </w:rPr>
      </w:pPr>
      <w:r>
        <w:rPr>
          <w:rFonts w:eastAsia="Calibri" w:cs="Arial"/>
          <w:kern w:val="0"/>
          <w:szCs w:val="24"/>
          <w14:ligatures w14:val="none"/>
        </w:rPr>
        <w:t xml:space="preserve">If this new Article V (5) is adopted, then the existing Article V (5) will be </w:t>
      </w:r>
      <w:r w:rsidR="00DF0F63">
        <w:rPr>
          <w:rFonts w:eastAsia="Calibri" w:cs="Arial"/>
          <w:kern w:val="0"/>
          <w:szCs w:val="24"/>
          <w14:ligatures w14:val="none"/>
        </w:rPr>
        <w:t xml:space="preserve">renumbered Article VI (6), and all </w:t>
      </w:r>
      <w:r>
        <w:rPr>
          <w:rFonts w:eastAsia="Calibri" w:cs="Arial"/>
          <w:kern w:val="0"/>
          <w:szCs w:val="24"/>
          <w14:ligatures w14:val="none"/>
        </w:rPr>
        <w:t xml:space="preserve">existing </w:t>
      </w:r>
      <w:r w:rsidR="00DF0F63">
        <w:rPr>
          <w:rFonts w:eastAsia="Calibri" w:cs="Arial"/>
          <w:kern w:val="0"/>
          <w:szCs w:val="24"/>
          <w14:ligatures w14:val="none"/>
        </w:rPr>
        <w:t>following articles would have to be renumbered upwards by one (1) number.</w:t>
      </w:r>
    </w:p>
    <w:p w14:paraId="55C7255E" w14:textId="77777777" w:rsidR="00DF0F63" w:rsidRDefault="00DF0F63" w:rsidP="00212E58">
      <w:pPr>
        <w:spacing w:after="0" w:line="276" w:lineRule="auto"/>
        <w:rPr>
          <w:rFonts w:eastAsia="Calibri" w:cs="Arial"/>
          <w:kern w:val="0"/>
          <w:szCs w:val="24"/>
          <w14:ligatures w14:val="none"/>
        </w:rPr>
      </w:pPr>
    </w:p>
    <w:p w14:paraId="184E42A4" w14:textId="3F4B1A08" w:rsidR="00630664" w:rsidRDefault="00630664" w:rsidP="00212E58">
      <w:pPr>
        <w:spacing w:after="0" w:line="276" w:lineRule="auto"/>
        <w:rPr>
          <w:rFonts w:eastAsia="Calibri" w:cs="Arial"/>
          <w:kern w:val="0"/>
          <w:szCs w:val="24"/>
          <w14:ligatures w14:val="none"/>
        </w:rPr>
      </w:pPr>
      <w:r>
        <w:rPr>
          <w:rFonts w:eastAsia="Calibri" w:cs="Arial"/>
          <w:kern w:val="0"/>
          <w:szCs w:val="24"/>
          <w14:ligatures w14:val="none"/>
        </w:rPr>
        <w:t>Proposed Article V (5):</w:t>
      </w:r>
    </w:p>
    <w:p w14:paraId="088A8776" w14:textId="77777777" w:rsidR="00212E58" w:rsidRDefault="00212E58" w:rsidP="00212E58">
      <w:pPr>
        <w:spacing w:after="0" w:line="276" w:lineRule="auto"/>
        <w:rPr>
          <w:rFonts w:eastAsia="Calibri" w:cs="Arial"/>
          <w:b/>
          <w:bCs/>
          <w:kern w:val="0"/>
          <w:szCs w:val="24"/>
          <w:u w:val="single"/>
          <w14:ligatures w14:val="none"/>
        </w:rPr>
      </w:pPr>
    </w:p>
    <w:p w14:paraId="6B5BB049" w14:textId="6A0CE43B" w:rsidR="00A730B1" w:rsidRPr="00A730B1" w:rsidRDefault="00A730B1" w:rsidP="00A730B1">
      <w:pPr>
        <w:spacing w:after="0" w:line="276" w:lineRule="auto"/>
        <w:ind w:left="360"/>
        <w:jc w:val="center"/>
        <w:rPr>
          <w:rFonts w:eastAsia="Calibri" w:cs="Arial"/>
          <w:b/>
          <w:bCs/>
          <w:color w:val="00B050"/>
          <w:kern w:val="0"/>
          <w:szCs w:val="24"/>
          <w:u w:val="single"/>
          <w14:ligatures w14:val="none"/>
        </w:rPr>
      </w:pPr>
      <w:r w:rsidRPr="00A730B1">
        <w:rPr>
          <w:rFonts w:eastAsia="Calibri" w:cs="Arial"/>
          <w:b/>
          <w:bCs/>
          <w:color w:val="00B050"/>
          <w:kern w:val="0"/>
          <w:szCs w:val="24"/>
          <w:u w:val="single"/>
          <w14:ligatures w14:val="none"/>
        </w:rPr>
        <w:t>Begin New Text ARTICLE V – INTERNAL OPERATIONAL</w:t>
      </w:r>
      <w:r w:rsidR="0077597E">
        <w:rPr>
          <w:rFonts w:eastAsia="Calibri" w:cs="Arial"/>
          <w:b/>
          <w:bCs/>
          <w:color w:val="00B050"/>
          <w:kern w:val="0"/>
          <w:szCs w:val="24"/>
          <w:u w:val="single"/>
          <w14:ligatures w14:val="none"/>
        </w:rPr>
        <w:t xml:space="preserve"> AND ADMINISTRATIVE </w:t>
      </w:r>
      <w:r w:rsidRPr="00A730B1">
        <w:rPr>
          <w:rFonts w:eastAsia="Calibri" w:cs="Arial"/>
          <w:b/>
          <w:bCs/>
          <w:color w:val="00B050"/>
          <w:kern w:val="0"/>
          <w:szCs w:val="24"/>
          <w:u w:val="single"/>
          <w14:ligatures w14:val="none"/>
        </w:rPr>
        <w:t>POLICIES, PROCEDURES, AND GUIDELINES</w:t>
      </w:r>
    </w:p>
    <w:p w14:paraId="3786C081" w14:textId="77777777" w:rsidR="00A730B1" w:rsidRPr="00A730B1" w:rsidRDefault="00A730B1" w:rsidP="00A730B1">
      <w:pPr>
        <w:spacing w:after="0" w:line="276" w:lineRule="auto"/>
        <w:ind w:left="360"/>
        <w:rPr>
          <w:rFonts w:eastAsia="Times New Roman" w:cs="Arial"/>
          <w:color w:val="00B050"/>
          <w:kern w:val="0"/>
          <w:szCs w:val="24"/>
          <w:u w:val="single"/>
          <w14:ligatures w14:val="none"/>
        </w:rPr>
      </w:pPr>
    </w:p>
    <w:p w14:paraId="4793E290" w14:textId="77777777" w:rsidR="00A730B1" w:rsidRPr="00A730B1" w:rsidRDefault="00A730B1" w:rsidP="00A730B1">
      <w:pPr>
        <w:spacing w:after="0" w:line="276" w:lineRule="auto"/>
        <w:ind w:left="360"/>
        <w:rPr>
          <w:rFonts w:eastAsia="Times New Roman" w:cs="Arial"/>
          <w:b/>
          <w:bCs/>
          <w:color w:val="00B050"/>
          <w:kern w:val="0"/>
          <w:szCs w:val="24"/>
          <w:u w:val="single"/>
          <w14:ligatures w14:val="none"/>
        </w:rPr>
      </w:pPr>
      <w:bookmarkStart w:id="0" w:name="_Hlk206755287"/>
      <w:r w:rsidRPr="00A730B1">
        <w:rPr>
          <w:rFonts w:eastAsia="Times New Roman" w:cs="Arial"/>
          <w:b/>
          <w:bCs/>
          <w:color w:val="00B050"/>
          <w:kern w:val="0"/>
          <w:szCs w:val="24"/>
          <w:u w:val="single"/>
          <w14:ligatures w14:val="none"/>
        </w:rPr>
        <w:t>Section 1 – Purpose</w:t>
      </w:r>
    </w:p>
    <w:p w14:paraId="0F679604" w14:textId="77777777" w:rsidR="00A730B1" w:rsidRPr="00A730B1" w:rsidRDefault="00A730B1" w:rsidP="00A730B1">
      <w:pPr>
        <w:spacing w:after="0" w:line="276" w:lineRule="auto"/>
        <w:ind w:left="360"/>
        <w:rPr>
          <w:rFonts w:eastAsia="Times New Roman" w:cs="Arial"/>
          <w:color w:val="00B050"/>
          <w:kern w:val="0"/>
          <w:szCs w:val="24"/>
          <w:u w:val="single"/>
          <w14:ligatures w14:val="none"/>
        </w:rPr>
      </w:pPr>
    </w:p>
    <w:bookmarkEnd w:id="0"/>
    <w:p w14:paraId="13F2D9EB" w14:textId="77777777" w:rsidR="00A730B1" w:rsidRPr="00A730B1" w:rsidRDefault="00A730B1" w:rsidP="00A730B1">
      <w:pPr>
        <w:spacing w:after="0" w:line="276" w:lineRule="auto"/>
        <w:ind w:left="360"/>
        <w:rPr>
          <w:rFonts w:eastAsia="Times New Roman" w:cs="Arial"/>
          <w:color w:val="00B050"/>
          <w:kern w:val="0"/>
          <w:szCs w:val="24"/>
          <w:u w:val="single"/>
          <w14:ligatures w14:val="none"/>
        </w:rPr>
      </w:pPr>
      <w:r w:rsidRPr="00A730B1">
        <w:rPr>
          <w:rFonts w:eastAsia="Times New Roman" w:cs="Arial"/>
          <w:color w:val="00B050"/>
          <w:kern w:val="0"/>
          <w:szCs w:val="24"/>
          <w:u w:val="single"/>
          <w14:ligatures w14:val="none"/>
        </w:rPr>
        <w:t>Policies are specific procedures and guidelines that address various operational and administrative aspects of the DAC. They are detailed and focused on particular areas of the Commission’s activities. Policies, procedures, and guidelines (PPG) shall be developed and drafted by DAC members, Policies, Procedures, and Guidelines Taskforce (PPGT), or designated Disability Compliance Office (DCO) staff. These PPG shall be updated as needed to reflect and adapt to changes in the Commission, its environment, or new best practices.</w:t>
      </w:r>
    </w:p>
    <w:p w14:paraId="669EC444" w14:textId="77777777" w:rsidR="00A730B1" w:rsidRPr="00A730B1" w:rsidRDefault="00A730B1" w:rsidP="00A730B1">
      <w:pPr>
        <w:spacing w:after="0" w:line="276" w:lineRule="auto"/>
        <w:ind w:left="360"/>
        <w:rPr>
          <w:rFonts w:eastAsia="Times New Roman" w:cs="Arial"/>
          <w:color w:val="00B050"/>
          <w:kern w:val="0"/>
          <w:szCs w:val="24"/>
          <w:u w:val="single"/>
          <w14:ligatures w14:val="none"/>
        </w:rPr>
      </w:pPr>
    </w:p>
    <w:p w14:paraId="73DC51DF" w14:textId="2376D156" w:rsidR="00A730B1" w:rsidRPr="00A730B1" w:rsidRDefault="00A730B1" w:rsidP="00A730B1">
      <w:pPr>
        <w:spacing w:after="0" w:line="276" w:lineRule="auto"/>
        <w:ind w:left="360"/>
        <w:rPr>
          <w:rFonts w:eastAsia="Times New Roman" w:cs="Arial"/>
          <w:b/>
          <w:bCs/>
          <w:color w:val="00B050"/>
          <w:kern w:val="0"/>
          <w:szCs w:val="24"/>
          <w:u w:val="single"/>
          <w14:ligatures w14:val="none"/>
        </w:rPr>
      </w:pPr>
      <w:r w:rsidRPr="00A730B1">
        <w:rPr>
          <w:rFonts w:eastAsia="Times New Roman" w:cs="Arial"/>
          <w:b/>
          <w:bCs/>
          <w:color w:val="00B050"/>
          <w:kern w:val="0"/>
          <w:szCs w:val="24"/>
          <w:u w:val="single"/>
          <w14:ligatures w14:val="none"/>
        </w:rPr>
        <w:t xml:space="preserve">Section 2 – Internal Operational </w:t>
      </w:r>
      <w:r w:rsidR="0077597E">
        <w:rPr>
          <w:rFonts w:eastAsia="Times New Roman" w:cs="Arial"/>
          <w:b/>
          <w:bCs/>
          <w:color w:val="00B050"/>
          <w:kern w:val="0"/>
          <w:szCs w:val="24"/>
          <w:u w:val="single"/>
          <w14:ligatures w14:val="none"/>
        </w:rPr>
        <w:t xml:space="preserve">and Administrative </w:t>
      </w:r>
      <w:r w:rsidRPr="00A730B1">
        <w:rPr>
          <w:rFonts w:eastAsia="Times New Roman" w:cs="Arial"/>
          <w:b/>
          <w:bCs/>
          <w:color w:val="00B050"/>
          <w:kern w:val="0"/>
          <w:szCs w:val="24"/>
          <w:u w:val="single"/>
          <w14:ligatures w14:val="none"/>
        </w:rPr>
        <w:t>Policies, Procedures, and Guidelines Manual</w:t>
      </w:r>
    </w:p>
    <w:p w14:paraId="663DCACD" w14:textId="77777777" w:rsidR="00A730B1" w:rsidRPr="00A730B1" w:rsidRDefault="00A730B1" w:rsidP="00A730B1">
      <w:pPr>
        <w:spacing w:after="0" w:line="276" w:lineRule="auto"/>
        <w:ind w:left="360"/>
        <w:rPr>
          <w:rFonts w:eastAsia="Times New Roman" w:cs="Arial"/>
          <w:color w:val="00B050"/>
          <w:kern w:val="0"/>
          <w:szCs w:val="24"/>
          <w:u w:val="single"/>
          <w14:ligatures w14:val="none"/>
        </w:rPr>
      </w:pPr>
    </w:p>
    <w:p w14:paraId="6B99FECD" w14:textId="4DD8065B" w:rsidR="00A730B1" w:rsidRPr="00A730B1" w:rsidRDefault="00A730B1" w:rsidP="00A730B1">
      <w:pPr>
        <w:spacing w:after="0" w:line="276" w:lineRule="auto"/>
        <w:ind w:left="360"/>
        <w:rPr>
          <w:rFonts w:eastAsia="Times New Roman" w:cs="Arial"/>
          <w:color w:val="00B050"/>
          <w:kern w:val="0"/>
          <w:szCs w:val="24"/>
          <w:u w:val="single"/>
          <w14:ligatures w14:val="none"/>
        </w:rPr>
      </w:pPr>
      <w:bookmarkStart w:id="1" w:name="_Hlk207091824"/>
      <w:r w:rsidRPr="00A730B1">
        <w:rPr>
          <w:rFonts w:eastAsia="Times New Roman" w:cs="Arial"/>
          <w:color w:val="00B050"/>
          <w:kern w:val="0"/>
          <w:szCs w:val="24"/>
          <w:u w:val="single"/>
          <w14:ligatures w14:val="none"/>
        </w:rPr>
        <w:t xml:space="preserve">Policies, procedures, and guidelines (PPG) </w:t>
      </w:r>
      <w:bookmarkEnd w:id="1"/>
      <w:r w:rsidRPr="00A730B1">
        <w:rPr>
          <w:rFonts w:eastAsia="Times New Roman" w:cs="Arial"/>
          <w:color w:val="00B050"/>
          <w:kern w:val="0"/>
          <w:szCs w:val="24"/>
          <w:u w:val="single"/>
          <w14:ligatures w14:val="none"/>
        </w:rPr>
        <w:t xml:space="preserve">reflect the tenets of the Commission on which current and future decisions are to be based on. PPG are adopted on an individual basis and are compiled into an internal operational </w:t>
      </w:r>
      <w:r w:rsidR="0077597E">
        <w:rPr>
          <w:rFonts w:eastAsia="Times New Roman" w:cs="Arial"/>
          <w:color w:val="00B050"/>
          <w:kern w:val="0"/>
          <w:szCs w:val="24"/>
          <w:u w:val="single"/>
          <w14:ligatures w14:val="none"/>
        </w:rPr>
        <w:t xml:space="preserve">and administrative </w:t>
      </w:r>
      <w:r w:rsidRPr="00A730B1">
        <w:rPr>
          <w:rFonts w:eastAsia="Times New Roman" w:cs="Arial"/>
          <w:color w:val="00B050"/>
          <w:kern w:val="0"/>
          <w:szCs w:val="24"/>
          <w:u w:val="single"/>
          <w14:ligatures w14:val="none"/>
        </w:rPr>
        <w:t>PPG manual, which is maintained by the DCO. The PPG manual shall be maintained separate and apart from the DAC bylaws.</w:t>
      </w:r>
    </w:p>
    <w:p w14:paraId="0DD0E0A2" w14:textId="77777777" w:rsidR="00A730B1" w:rsidRPr="00A730B1" w:rsidRDefault="00A730B1" w:rsidP="00A730B1">
      <w:pPr>
        <w:spacing w:after="0" w:line="276" w:lineRule="auto"/>
        <w:ind w:left="360"/>
        <w:rPr>
          <w:rFonts w:eastAsia="Times New Roman" w:cs="Arial"/>
          <w:color w:val="00B050"/>
          <w:kern w:val="0"/>
          <w:szCs w:val="24"/>
          <w:u w:val="single"/>
          <w14:ligatures w14:val="none"/>
        </w:rPr>
      </w:pPr>
    </w:p>
    <w:p w14:paraId="21465888" w14:textId="64E608B1" w:rsidR="00A730B1" w:rsidRPr="00A730B1" w:rsidRDefault="00A730B1" w:rsidP="00A730B1">
      <w:pPr>
        <w:spacing w:after="0" w:line="276" w:lineRule="auto"/>
        <w:ind w:left="360"/>
        <w:contextualSpacing/>
        <w:rPr>
          <w:rFonts w:eastAsia="Times New Roman" w:cs="Arial"/>
          <w:b/>
          <w:bCs/>
          <w:color w:val="00B050"/>
          <w:kern w:val="0"/>
          <w:szCs w:val="24"/>
          <w:u w:val="single"/>
          <w14:ligatures w14:val="none"/>
        </w:rPr>
      </w:pPr>
      <w:r w:rsidRPr="00A730B1">
        <w:rPr>
          <w:rFonts w:eastAsia="Times New Roman" w:cs="Arial"/>
          <w:b/>
          <w:bCs/>
          <w:color w:val="00B050"/>
          <w:kern w:val="0"/>
          <w:szCs w:val="24"/>
          <w:u w:val="single"/>
          <w14:ligatures w14:val="none"/>
        </w:rPr>
        <w:t xml:space="preserve">Section 3 – Internal Operational </w:t>
      </w:r>
      <w:r w:rsidR="0077597E">
        <w:rPr>
          <w:rFonts w:eastAsia="Times New Roman" w:cs="Arial"/>
          <w:b/>
          <w:bCs/>
          <w:color w:val="00B050"/>
          <w:kern w:val="0"/>
          <w:szCs w:val="24"/>
          <w:u w:val="single"/>
          <w14:ligatures w14:val="none"/>
        </w:rPr>
        <w:t xml:space="preserve">and Administrative </w:t>
      </w:r>
      <w:r w:rsidRPr="00A730B1">
        <w:rPr>
          <w:rFonts w:eastAsia="Times New Roman" w:cs="Arial"/>
          <w:b/>
          <w:bCs/>
          <w:color w:val="00B050"/>
          <w:kern w:val="0"/>
          <w:szCs w:val="24"/>
          <w:u w:val="single"/>
          <w14:ligatures w14:val="none"/>
        </w:rPr>
        <w:t>Manual Contents</w:t>
      </w:r>
    </w:p>
    <w:p w14:paraId="22BF1D4B" w14:textId="77777777" w:rsidR="00A730B1" w:rsidRPr="00A730B1" w:rsidRDefault="00A730B1" w:rsidP="00A730B1">
      <w:pPr>
        <w:spacing w:after="0" w:line="276" w:lineRule="auto"/>
        <w:ind w:left="360"/>
        <w:contextualSpacing/>
        <w:rPr>
          <w:rFonts w:eastAsia="Times New Roman" w:cs="Arial"/>
          <w:color w:val="00B050"/>
          <w:kern w:val="0"/>
          <w:szCs w:val="24"/>
          <w:u w:val="single"/>
          <w14:ligatures w14:val="none"/>
        </w:rPr>
      </w:pPr>
    </w:p>
    <w:p w14:paraId="18D38F74" w14:textId="77777777" w:rsidR="00A730B1" w:rsidRPr="00A730B1" w:rsidRDefault="00A730B1" w:rsidP="00A730B1">
      <w:pPr>
        <w:spacing w:after="0" w:line="276" w:lineRule="auto"/>
        <w:ind w:left="360"/>
        <w:contextualSpacing/>
        <w:rPr>
          <w:rFonts w:eastAsia="Times New Roman" w:cs="Arial"/>
          <w:color w:val="00B050"/>
          <w:kern w:val="0"/>
          <w:szCs w:val="24"/>
          <w:u w:val="single"/>
          <w14:ligatures w14:val="none"/>
        </w:rPr>
      </w:pPr>
      <w:r w:rsidRPr="00A730B1">
        <w:rPr>
          <w:rFonts w:eastAsia="Times New Roman" w:cs="Arial"/>
          <w:color w:val="00B050"/>
          <w:kern w:val="0"/>
          <w:szCs w:val="24"/>
          <w:u w:val="single"/>
          <w14:ligatures w14:val="none"/>
        </w:rPr>
        <w:t xml:space="preserve">3.1. The PPG manual must be maintained as an official governance document, and individual PPG shall conform to the Ralph M. Brown Act; DAC bylaws; current edition of Robert's Rules of Order; Americans with Disabilities Act of 1990, as </w:t>
      </w:r>
      <w:r w:rsidRPr="00A730B1">
        <w:rPr>
          <w:rFonts w:eastAsia="Times New Roman" w:cs="Arial"/>
          <w:color w:val="00B050"/>
          <w:kern w:val="0"/>
          <w:szCs w:val="24"/>
          <w:u w:val="single"/>
          <w14:ligatures w14:val="none"/>
        </w:rPr>
        <w:lastRenderedPageBreak/>
        <w:t>amended; Rehabilitation Act of 1973, as amended; and other federal, state, and local disability civil rights laws and accessibility regulations.</w:t>
      </w:r>
    </w:p>
    <w:p w14:paraId="07331A61" w14:textId="77777777" w:rsidR="00A730B1" w:rsidRPr="00A730B1" w:rsidRDefault="00A730B1" w:rsidP="00A730B1">
      <w:pPr>
        <w:spacing w:after="0" w:line="276" w:lineRule="auto"/>
        <w:ind w:left="360"/>
        <w:contextualSpacing/>
        <w:rPr>
          <w:rFonts w:eastAsia="Times New Roman" w:cs="Arial"/>
          <w:color w:val="00B050"/>
          <w:kern w:val="0"/>
          <w:szCs w:val="24"/>
          <w:u w:val="single"/>
          <w14:ligatures w14:val="none"/>
        </w:rPr>
      </w:pPr>
    </w:p>
    <w:p w14:paraId="4E87A86B" w14:textId="77777777" w:rsidR="00A730B1" w:rsidRPr="00A730B1" w:rsidRDefault="00A730B1" w:rsidP="00A730B1">
      <w:pPr>
        <w:spacing w:after="0" w:line="276" w:lineRule="auto"/>
        <w:ind w:left="360"/>
        <w:contextualSpacing/>
        <w:rPr>
          <w:rFonts w:eastAsia="Times New Roman" w:cs="Arial"/>
          <w:color w:val="00B050"/>
          <w:kern w:val="0"/>
          <w:szCs w:val="24"/>
          <w:u w:val="single"/>
          <w14:ligatures w14:val="none"/>
        </w:rPr>
      </w:pPr>
      <w:r w:rsidRPr="00A730B1">
        <w:rPr>
          <w:rFonts w:eastAsia="Times New Roman" w:cs="Arial"/>
          <w:color w:val="00B050"/>
          <w:kern w:val="0"/>
          <w:szCs w:val="24"/>
          <w:u w:val="single"/>
          <w14:ligatures w14:val="none"/>
        </w:rPr>
        <w:t>3.2 The PPG manual shall include but not be limited to:</w:t>
      </w:r>
    </w:p>
    <w:p w14:paraId="4554FF04" w14:textId="77777777" w:rsidR="00A730B1" w:rsidRPr="00A730B1" w:rsidRDefault="00A730B1" w:rsidP="00A730B1">
      <w:pPr>
        <w:numPr>
          <w:ilvl w:val="1"/>
          <w:numId w:val="1"/>
        </w:numPr>
        <w:spacing w:after="0" w:line="276" w:lineRule="auto"/>
        <w:contextualSpacing/>
        <w:rPr>
          <w:rFonts w:eastAsia="Times New Roman" w:cs="Arial"/>
          <w:color w:val="00B050"/>
          <w:kern w:val="0"/>
          <w:szCs w:val="24"/>
          <w:u w:val="single"/>
          <w14:ligatures w14:val="none"/>
        </w:rPr>
      </w:pPr>
      <w:r w:rsidRPr="00A730B1">
        <w:rPr>
          <w:rFonts w:eastAsia="Times New Roman" w:cs="Arial"/>
          <w:color w:val="00B050"/>
          <w:kern w:val="0"/>
          <w:szCs w:val="24"/>
          <w:u w:val="single"/>
          <w14:ligatures w14:val="none"/>
        </w:rPr>
        <w:t>Policy on Prohibited Conduct, and Applicable Complaint Resolution Procedures</w:t>
      </w:r>
    </w:p>
    <w:p w14:paraId="68C816BD" w14:textId="77777777" w:rsidR="00A730B1" w:rsidRPr="00A730B1" w:rsidRDefault="00A730B1" w:rsidP="00A730B1">
      <w:pPr>
        <w:numPr>
          <w:ilvl w:val="1"/>
          <w:numId w:val="1"/>
        </w:numPr>
        <w:spacing w:after="0" w:line="276" w:lineRule="auto"/>
        <w:contextualSpacing/>
        <w:rPr>
          <w:rFonts w:eastAsia="Times New Roman" w:cs="Arial"/>
          <w:color w:val="00B050"/>
          <w:kern w:val="0"/>
          <w:szCs w:val="24"/>
          <w:u w:val="single"/>
          <w14:ligatures w14:val="none"/>
        </w:rPr>
      </w:pPr>
      <w:r w:rsidRPr="00A730B1">
        <w:rPr>
          <w:rFonts w:eastAsia="Times New Roman" w:cs="Arial"/>
          <w:color w:val="00B050"/>
          <w:kern w:val="0"/>
          <w:szCs w:val="24"/>
          <w:u w:val="single"/>
          <w14:ligatures w14:val="none"/>
        </w:rPr>
        <w:t>Confidentiality policy</w:t>
      </w:r>
    </w:p>
    <w:p w14:paraId="5F1D4C24" w14:textId="77777777" w:rsidR="00A730B1" w:rsidRPr="00A730B1" w:rsidRDefault="00A730B1" w:rsidP="00A730B1">
      <w:pPr>
        <w:numPr>
          <w:ilvl w:val="1"/>
          <w:numId w:val="1"/>
        </w:numPr>
        <w:spacing w:after="0" w:line="276" w:lineRule="auto"/>
        <w:contextualSpacing/>
        <w:rPr>
          <w:rFonts w:eastAsia="Times New Roman" w:cs="Arial"/>
          <w:color w:val="00B050"/>
          <w:kern w:val="0"/>
          <w:szCs w:val="24"/>
          <w:u w:val="single"/>
          <w14:ligatures w14:val="none"/>
        </w:rPr>
      </w:pPr>
      <w:bookmarkStart w:id="2" w:name="_Hlk210379008"/>
      <w:r w:rsidRPr="00A730B1">
        <w:rPr>
          <w:rFonts w:eastAsia="Times New Roman" w:cs="Arial"/>
          <w:color w:val="00B050"/>
          <w:kern w:val="0"/>
          <w:szCs w:val="24"/>
          <w:u w:val="single"/>
          <w14:ligatures w14:val="none"/>
        </w:rPr>
        <w:t>Nominations Committee Procedures and Eligibility Guidelines</w:t>
      </w:r>
    </w:p>
    <w:p w14:paraId="01FEE81C" w14:textId="77777777" w:rsidR="00A730B1" w:rsidRPr="00A730B1" w:rsidRDefault="00A730B1" w:rsidP="00A730B1">
      <w:pPr>
        <w:numPr>
          <w:ilvl w:val="1"/>
          <w:numId w:val="1"/>
        </w:numPr>
        <w:spacing w:after="0" w:line="276" w:lineRule="auto"/>
        <w:contextualSpacing/>
        <w:rPr>
          <w:rFonts w:eastAsia="Times New Roman" w:cs="Arial"/>
          <w:color w:val="00B050"/>
          <w:kern w:val="0"/>
          <w:szCs w:val="24"/>
          <w:u w:val="single"/>
          <w14:ligatures w14:val="none"/>
        </w:rPr>
      </w:pPr>
      <w:r w:rsidRPr="00A730B1">
        <w:rPr>
          <w:rFonts w:eastAsia="Times New Roman" w:cs="Arial"/>
          <w:color w:val="00B050"/>
          <w:kern w:val="0"/>
          <w:szCs w:val="24"/>
          <w:u w:val="single"/>
          <w14:ligatures w14:val="none"/>
        </w:rPr>
        <w:t>DAC Officer Election Procedures</w:t>
      </w:r>
    </w:p>
    <w:bookmarkEnd w:id="2"/>
    <w:p w14:paraId="2B1B2448" w14:textId="77777777" w:rsidR="00A730B1" w:rsidRPr="00A730B1" w:rsidRDefault="00A730B1" w:rsidP="00A730B1">
      <w:pPr>
        <w:spacing w:after="0" w:line="276" w:lineRule="auto"/>
        <w:ind w:left="360"/>
        <w:rPr>
          <w:rFonts w:eastAsia="Times New Roman" w:cs="Arial"/>
          <w:color w:val="00B050"/>
          <w:kern w:val="0"/>
          <w:szCs w:val="24"/>
          <w:u w:val="single"/>
          <w14:ligatures w14:val="none"/>
        </w:rPr>
      </w:pPr>
    </w:p>
    <w:p w14:paraId="4B4BBB25" w14:textId="77777777" w:rsidR="00A730B1" w:rsidRPr="00A730B1" w:rsidRDefault="00A730B1" w:rsidP="00A730B1">
      <w:pPr>
        <w:spacing w:after="0" w:line="276" w:lineRule="auto"/>
        <w:ind w:left="360"/>
        <w:rPr>
          <w:rFonts w:eastAsia="Times New Roman" w:cs="Arial"/>
          <w:b/>
          <w:bCs/>
          <w:color w:val="00B050"/>
          <w:kern w:val="0"/>
          <w:szCs w:val="24"/>
          <w:u w:val="single"/>
          <w14:ligatures w14:val="none"/>
        </w:rPr>
      </w:pPr>
      <w:r w:rsidRPr="00A730B1">
        <w:rPr>
          <w:rFonts w:eastAsia="Times New Roman" w:cs="Arial"/>
          <w:b/>
          <w:bCs/>
          <w:color w:val="00B050"/>
          <w:kern w:val="0"/>
          <w:szCs w:val="24"/>
          <w:u w:val="single"/>
          <w14:ligatures w14:val="none"/>
        </w:rPr>
        <w:t>Section 4 –Compliance</w:t>
      </w:r>
    </w:p>
    <w:p w14:paraId="335754E2" w14:textId="77777777" w:rsidR="00A730B1" w:rsidRPr="00A730B1" w:rsidRDefault="00A730B1" w:rsidP="00A730B1">
      <w:pPr>
        <w:spacing w:after="0" w:line="276" w:lineRule="auto"/>
        <w:ind w:left="360"/>
        <w:rPr>
          <w:rFonts w:eastAsia="Times New Roman" w:cs="Arial"/>
          <w:color w:val="00B050"/>
          <w:kern w:val="0"/>
          <w:szCs w:val="24"/>
          <w:u w:val="single"/>
          <w14:ligatures w14:val="none"/>
        </w:rPr>
      </w:pPr>
    </w:p>
    <w:p w14:paraId="38601ECB" w14:textId="77777777" w:rsidR="00A730B1" w:rsidRPr="00A730B1" w:rsidRDefault="00A730B1" w:rsidP="00A730B1">
      <w:pPr>
        <w:spacing w:after="0" w:line="276" w:lineRule="auto"/>
        <w:ind w:left="360"/>
        <w:rPr>
          <w:rFonts w:eastAsia="Times New Roman" w:cs="Arial"/>
          <w:color w:val="00B050"/>
          <w:kern w:val="0"/>
          <w:szCs w:val="24"/>
          <w:u w:val="single"/>
          <w14:ligatures w14:val="none"/>
        </w:rPr>
      </w:pPr>
      <w:r w:rsidRPr="00A730B1">
        <w:rPr>
          <w:rFonts w:eastAsia="Times New Roman" w:cs="Arial"/>
          <w:color w:val="00B050"/>
          <w:kern w:val="0"/>
          <w:szCs w:val="24"/>
          <w:u w:val="single"/>
          <w14:ligatures w14:val="none"/>
        </w:rPr>
        <w:t>Members of the DAC shall adhere to all PPG adopted by the Commission.</w:t>
      </w:r>
    </w:p>
    <w:p w14:paraId="5A8A3087" w14:textId="77777777" w:rsidR="00A730B1" w:rsidRPr="00A730B1" w:rsidRDefault="00A730B1" w:rsidP="00A730B1">
      <w:pPr>
        <w:spacing w:after="0" w:line="276" w:lineRule="auto"/>
        <w:ind w:left="360"/>
        <w:rPr>
          <w:rFonts w:eastAsia="Calibri" w:cs="Arial"/>
          <w:color w:val="00B050"/>
          <w:kern w:val="0"/>
          <w:szCs w:val="24"/>
          <w:u w:val="single"/>
          <w14:ligatures w14:val="none"/>
        </w:rPr>
      </w:pPr>
    </w:p>
    <w:p w14:paraId="0274A2A2" w14:textId="77777777" w:rsidR="00A730B1" w:rsidRPr="00A730B1" w:rsidRDefault="00A730B1" w:rsidP="00A730B1">
      <w:pPr>
        <w:spacing w:after="4" w:line="276" w:lineRule="auto"/>
        <w:ind w:left="360" w:right="145"/>
        <w:rPr>
          <w:rFonts w:eastAsia="Arial" w:cs="Arial"/>
          <w:b/>
          <w:bCs/>
          <w:iCs/>
          <w:color w:val="00B050"/>
          <w:szCs w:val="24"/>
          <w:u w:val="single"/>
          <w14:ligatures w14:val="none"/>
        </w:rPr>
      </w:pPr>
      <w:r w:rsidRPr="00A730B1">
        <w:rPr>
          <w:rFonts w:eastAsia="Arial" w:cs="Arial"/>
          <w:b/>
          <w:bCs/>
          <w:iCs/>
          <w:color w:val="00B050"/>
          <w:szCs w:val="24"/>
          <w:u w:val="single"/>
          <w14:ligatures w14:val="none"/>
        </w:rPr>
        <w:t>Section 5 – Policies, Procedures, and Guidelines Taskforce Mission</w:t>
      </w:r>
    </w:p>
    <w:p w14:paraId="4F8FD06E" w14:textId="77777777" w:rsidR="00A730B1" w:rsidRPr="00A730B1" w:rsidRDefault="00A730B1" w:rsidP="00A730B1">
      <w:pPr>
        <w:spacing w:after="4" w:line="276" w:lineRule="auto"/>
        <w:ind w:left="360" w:right="145"/>
        <w:rPr>
          <w:rFonts w:eastAsia="Arial" w:cs="Arial"/>
          <w:iCs/>
          <w:color w:val="00B050"/>
          <w:szCs w:val="24"/>
          <w:u w:val="single"/>
          <w14:ligatures w14:val="none"/>
        </w:rPr>
      </w:pPr>
    </w:p>
    <w:p w14:paraId="5B3BF2EA" w14:textId="77777777" w:rsidR="00A730B1" w:rsidRPr="00A730B1" w:rsidRDefault="00A730B1" w:rsidP="00A730B1">
      <w:pPr>
        <w:spacing w:after="4" w:line="276" w:lineRule="auto"/>
        <w:ind w:left="360" w:right="145"/>
        <w:rPr>
          <w:rFonts w:eastAsia="Arial" w:cs="Arial"/>
          <w:iCs/>
          <w:color w:val="00B050"/>
          <w:szCs w:val="24"/>
          <w:u w:val="single"/>
          <w14:ligatures w14:val="none"/>
        </w:rPr>
      </w:pPr>
      <w:r w:rsidRPr="00A730B1">
        <w:rPr>
          <w:rFonts w:eastAsia="Arial" w:cs="Arial"/>
          <w:iCs/>
          <w:color w:val="00B050"/>
          <w:szCs w:val="24"/>
          <w:u w:val="single"/>
          <w14:ligatures w14:val="none"/>
        </w:rPr>
        <w:t xml:space="preserve">The DAC Chair shall appoint a </w:t>
      </w:r>
      <w:bookmarkStart w:id="3" w:name="_Hlk205545370"/>
      <w:bookmarkStart w:id="4" w:name="_Hlk205377416"/>
      <w:bookmarkStart w:id="5" w:name="_Hlk210374539"/>
      <w:r w:rsidRPr="00A730B1">
        <w:rPr>
          <w:rFonts w:eastAsia="Arial" w:cs="Arial"/>
          <w:iCs/>
          <w:color w:val="00B050"/>
          <w:szCs w:val="24"/>
          <w:u w:val="single"/>
          <w14:ligatures w14:val="none"/>
        </w:rPr>
        <w:t xml:space="preserve">Policies, Procedures, and Guidelines Taskforce </w:t>
      </w:r>
      <w:bookmarkEnd w:id="3"/>
      <w:r w:rsidRPr="00A730B1">
        <w:rPr>
          <w:rFonts w:eastAsia="Arial" w:cs="Arial"/>
          <w:iCs/>
          <w:color w:val="00B050"/>
          <w:szCs w:val="24"/>
          <w:u w:val="single"/>
          <w14:ligatures w14:val="none"/>
        </w:rPr>
        <w:t xml:space="preserve">(PPGT) </w:t>
      </w:r>
      <w:bookmarkEnd w:id="5"/>
      <w:r w:rsidRPr="00A730B1">
        <w:rPr>
          <w:rFonts w:eastAsia="Arial" w:cs="Arial"/>
          <w:iCs/>
          <w:color w:val="00B050"/>
          <w:szCs w:val="24"/>
          <w:u w:val="single"/>
          <w14:ligatures w14:val="none"/>
        </w:rPr>
        <w:t xml:space="preserve">during the January DAC meeting of every even year or when there is a need to convene the Taskforce. </w:t>
      </w:r>
      <w:bookmarkEnd w:id="4"/>
      <w:r w:rsidRPr="00A730B1">
        <w:rPr>
          <w:rFonts w:eastAsia="Arial" w:cs="Arial"/>
          <w:iCs/>
          <w:color w:val="00B050"/>
          <w:szCs w:val="24"/>
          <w:u w:val="single"/>
          <w14:ligatures w14:val="none"/>
        </w:rPr>
        <w:t>The PPGT will have the responsibilities to:</w:t>
      </w:r>
    </w:p>
    <w:p w14:paraId="25E2DB84" w14:textId="77777777" w:rsidR="00A730B1" w:rsidRPr="00A730B1" w:rsidRDefault="00A730B1" w:rsidP="00A730B1">
      <w:pPr>
        <w:numPr>
          <w:ilvl w:val="0"/>
          <w:numId w:val="5"/>
        </w:numPr>
        <w:spacing w:after="4" w:line="276" w:lineRule="auto"/>
        <w:ind w:left="1080" w:right="145"/>
        <w:contextualSpacing/>
        <w:rPr>
          <w:rFonts w:eastAsia="Arial" w:cs="Arial"/>
          <w:iCs/>
          <w:color w:val="00B050"/>
          <w:szCs w:val="24"/>
          <w:u w:val="single"/>
          <w14:ligatures w14:val="none"/>
        </w:rPr>
      </w:pPr>
      <w:r w:rsidRPr="00A730B1">
        <w:rPr>
          <w:rFonts w:eastAsia="Arial" w:cs="Arial"/>
          <w:iCs/>
          <w:color w:val="00B050"/>
          <w:szCs w:val="24"/>
          <w:u w:val="single"/>
          <w14:ligatures w14:val="none"/>
        </w:rPr>
        <w:t>Review the PPG manual to determine if they need to be updated.</w:t>
      </w:r>
    </w:p>
    <w:p w14:paraId="0B0C2EFF" w14:textId="77777777" w:rsidR="00A730B1" w:rsidRPr="00A730B1" w:rsidRDefault="00A730B1" w:rsidP="00A730B1">
      <w:pPr>
        <w:numPr>
          <w:ilvl w:val="0"/>
          <w:numId w:val="5"/>
        </w:numPr>
        <w:spacing w:after="4" w:line="276" w:lineRule="auto"/>
        <w:ind w:left="1080" w:right="145"/>
        <w:contextualSpacing/>
        <w:rPr>
          <w:rFonts w:eastAsia="Arial" w:cs="Arial"/>
          <w:iCs/>
          <w:color w:val="00B050"/>
          <w:szCs w:val="24"/>
          <w:u w:val="single"/>
          <w14:ligatures w14:val="none"/>
        </w:rPr>
      </w:pPr>
      <w:r w:rsidRPr="00A730B1">
        <w:rPr>
          <w:rFonts w:eastAsia="Arial" w:cs="Arial"/>
          <w:iCs/>
          <w:color w:val="00B050"/>
          <w:szCs w:val="24"/>
          <w:u w:val="single"/>
          <w14:ligatures w14:val="none"/>
        </w:rPr>
        <w:t>Interpret existing PPG when there is a need to do so.</w:t>
      </w:r>
    </w:p>
    <w:p w14:paraId="6D73B085" w14:textId="77777777" w:rsidR="00A730B1" w:rsidRPr="00A730B1" w:rsidRDefault="00A730B1" w:rsidP="00A730B1">
      <w:pPr>
        <w:numPr>
          <w:ilvl w:val="0"/>
          <w:numId w:val="5"/>
        </w:numPr>
        <w:spacing w:after="4" w:line="276" w:lineRule="auto"/>
        <w:ind w:left="1080" w:right="145"/>
        <w:contextualSpacing/>
        <w:rPr>
          <w:rFonts w:eastAsia="Arial" w:cs="Arial"/>
          <w:iCs/>
          <w:color w:val="00B050"/>
          <w:szCs w:val="24"/>
          <w:u w:val="single"/>
          <w14:ligatures w14:val="none"/>
        </w:rPr>
      </w:pPr>
      <w:r w:rsidRPr="00A730B1">
        <w:rPr>
          <w:rFonts w:eastAsia="Arial" w:cs="Arial"/>
          <w:iCs/>
          <w:color w:val="00B050"/>
          <w:szCs w:val="24"/>
          <w:u w:val="single"/>
          <w14:ligatures w14:val="none"/>
        </w:rPr>
        <w:t>Develop and draft changes to existing PPG</w:t>
      </w:r>
    </w:p>
    <w:p w14:paraId="0A47CDE3" w14:textId="77777777" w:rsidR="00A730B1" w:rsidRPr="00A730B1" w:rsidRDefault="00A730B1" w:rsidP="00A730B1">
      <w:pPr>
        <w:numPr>
          <w:ilvl w:val="0"/>
          <w:numId w:val="5"/>
        </w:numPr>
        <w:spacing w:after="4" w:line="276" w:lineRule="auto"/>
        <w:ind w:left="1080" w:right="145"/>
        <w:contextualSpacing/>
        <w:rPr>
          <w:rFonts w:eastAsia="Arial" w:cs="Arial"/>
          <w:iCs/>
          <w:color w:val="00B050"/>
          <w:szCs w:val="24"/>
          <w:u w:val="single"/>
          <w14:ligatures w14:val="none"/>
        </w:rPr>
      </w:pPr>
      <w:r w:rsidRPr="00A730B1">
        <w:rPr>
          <w:rFonts w:eastAsia="Arial" w:cs="Arial"/>
          <w:iCs/>
          <w:color w:val="00B050"/>
          <w:szCs w:val="24"/>
          <w:u w:val="single"/>
          <w14:ligatures w14:val="none"/>
        </w:rPr>
        <w:t>Develop and draft new PPG</w:t>
      </w:r>
    </w:p>
    <w:p w14:paraId="7FB242C5" w14:textId="77777777" w:rsidR="00A730B1" w:rsidRPr="00A730B1" w:rsidRDefault="00A730B1" w:rsidP="00A730B1">
      <w:pPr>
        <w:numPr>
          <w:ilvl w:val="0"/>
          <w:numId w:val="5"/>
        </w:numPr>
        <w:spacing w:after="4" w:line="276" w:lineRule="auto"/>
        <w:ind w:left="1080" w:right="145"/>
        <w:contextualSpacing/>
        <w:rPr>
          <w:rFonts w:eastAsia="Arial" w:cs="Arial"/>
          <w:iCs/>
          <w:color w:val="00B050"/>
          <w:szCs w:val="24"/>
          <w:u w:val="single"/>
          <w14:ligatures w14:val="none"/>
        </w:rPr>
      </w:pPr>
      <w:r w:rsidRPr="00A730B1">
        <w:rPr>
          <w:rFonts w:eastAsia="Arial" w:cs="Arial"/>
          <w:iCs/>
          <w:color w:val="00B050"/>
          <w:szCs w:val="24"/>
          <w:u w:val="single"/>
          <w14:ligatures w14:val="none"/>
        </w:rPr>
        <w:t>Propose updates to the PPG manual for DAC members’ consideration</w:t>
      </w:r>
    </w:p>
    <w:p w14:paraId="74B88071" w14:textId="77777777" w:rsidR="00A730B1" w:rsidRPr="00A730B1" w:rsidRDefault="00A730B1" w:rsidP="00A730B1">
      <w:pPr>
        <w:spacing w:after="0" w:line="276" w:lineRule="auto"/>
        <w:ind w:left="360"/>
        <w:contextualSpacing/>
        <w:rPr>
          <w:rFonts w:eastAsia="Times New Roman" w:cs="Arial"/>
          <w:color w:val="00B050"/>
          <w:kern w:val="0"/>
          <w:szCs w:val="24"/>
          <w:u w:val="single"/>
          <w14:ligatures w14:val="none"/>
        </w:rPr>
      </w:pPr>
    </w:p>
    <w:p w14:paraId="65245913" w14:textId="77777777" w:rsidR="00A730B1" w:rsidRPr="00A730B1" w:rsidRDefault="00A730B1" w:rsidP="00A730B1">
      <w:pPr>
        <w:spacing w:after="0" w:line="276" w:lineRule="auto"/>
        <w:ind w:left="360"/>
        <w:contextualSpacing/>
        <w:rPr>
          <w:rFonts w:eastAsia="Times New Roman" w:cs="Arial"/>
          <w:b/>
          <w:bCs/>
          <w:color w:val="00B050"/>
          <w:kern w:val="0"/>
          <w:szCs w:val="24"/>
          <w:u w:val="single"/>
          <w14:ligatures w14:val="none"/>
        </w:rPr>
      </w:pPr>
      <w:r w:rsidRPr="00A730B1">
        <w:rPr>
          <w:rFonts w:eastAsia="Times New Roman" w:cs="Arial"/>
          <w:b/>
          <w:bCs/>
          <w:color w:val="00B050"/>
          <w:kern w:val="0"/>
          <w:szCs w:val="24"/>
          <w:u w:val="single"/>
          <w14:ligatures w14:val="none"/>
        </w:rPr>
        <w:t>Section 6 – Vote</w:t>
      </w:r>
    </w:p>
    <w:p w14:paraId="3E7A08A4" w14:textId="77777777" w:rsidR="00A730B1" w:rsidRPr="00A730B1" w:rsidRDefault="00A730B1" w:rsidP="00A730B1">
      <w:pPr>
        <w:spacing w:after="0" w:line="276" w:lineRule="auto"/>
        <w:ind w:left="360"/>
        <w:contextualSpacing/>
        <w:rPr>
          <w:rFonts w:eastAsia="Times New Roman" w:cs="Arial"/>
          <w:color w:val="00B050"/>
          <w:kern w:val="0"/>
          <w:szCs w:val="24"/>
          <w:u w:val="single"/>
          <w14:ligatures w14:val="none"/>
        </w:rPr>
      </w:pPr>
    </w:p>
    <w:p w14:paraId="6AAA5424" w14:textId="77777777" w:rsidR="00A730B1" w:rsidRPr="00A730B1" w:rsidRDefault="00A730B1" w:rsidP="00A730B1">
      <w:pPr>
        <w:spacing w:after="0" w:line="276" w:lineRule="auto"/>
        <w:ind w:left="360"/>
        <w:contextualSpacing/>
        <w:rPr>
          <w:rFonts w:eastAsia="Times New Roman" w:cs="Arial"/>
          <w:color w:val="00B050"/>
          <w:kern w:val="0"/>
          <w:szCs w:val="24"/>
          <w:u w:val="single"/>
          <w14:ligatures w14:val="none"/>
        </w:rPr>
      </w:pPr>
      <w:r w:rsidRPr="00A730B1">
        <w:rPr>
          <w:rFonts w:eastAsia="Times New Roman" w:cs="Arial"/>
          <w:color w:val="00B050"/>
          <w:kern w:val="0"/>
          <w:szCs w:val="24"/>
          <w:u w:val="single"/>
          <w14:ligatures w14:val="none"/>
        </w:rPr>
        <w:t>A majority of votes cast during a properly called meeting of members of the DAC is required to adopt, amend, or disapprove any PPGT recommended PPG. The adopted PPG are to be forwarded to County Counsel for their final approval.</w:t>
      </w:r>
    </w:p>
    <w:p w14:paraId="236ADDBE" w14:textId="77777777" w:rsidR="00A730B1" w:rsidRPr="00A730B1" w:rsidRDefault="00A730B1" w:rsidP="00A730B1">
      <w:pPr>
        <w:spacing w:after="0" w:line="276" w:lineRule="auto"/>
        <w:ind w:left="360"/>
        <w:contextualSpacing/>
        <w:rPr>
          <w:rFonts w:eastAsia="Times New Roman" w:cs="Arial"/>
          <w:color w:val="00B050"/>
          <w:kern w:val="0"/>
          <w:szCs w:val="24"/>
          <w:u w:val="single"/>
          <w14:ligatures w14:val="none"/>
        </w:rPr>
      </w:pPr>
    </w:p>
    <w:p w14:paraId="55C994BE" w14:textId="77777777" w:rsidR="00A730B1" w:rsidRPr="00A730B1" w:rsidRDefault="00A730B1" w:rsidP="00A730B1">
      <w:pPr>
        <w:spacing w:after="0" w:line="276" w:lineRule="auto"/>
        <w:ind w:left="360"/>
        <w:contextualSpacing/>
        <w:rPr>
          <w:rFonts w:eastAsia="Times New Roman" w:cs="Arial"/>
          <w:b/>
          <w:bCs/>
          <w:color w:val="00B050"/>
          <w:kern w:val="0"/>
          <w:szCs w:val="24"/>
          <w:u w:val="single"/>
          <w14:ligatures w14:val="none"/>
        </w:rPr>
      </w:pPr>
      <w:r w:rsidRPr="00A730B1">
        <w:rPr>
          <w:rFonts w:eastAsia="Times New Roman" w:cs="Arial"/>
          <w:b/>
          <w:bCs/>
          <w:color w:val="00B050"/>
          <w:kern w:val="0"/>
          <w:szCs w:val="24"/>
          <w:u w:val="single"/>
          <w14:ligatures w14:val="none"/>
        </w:rPr>
        <w:t>Section 7 – Storage of Policies, Procedures, and Guidelines</w:t>
      </w:r>
    </w:p>
    <w:p w14:paraId="315C2B3F" w14:textId="77777777" w:rsidR="00A730B1" w:rsidRPr="00A730B1" w:rsidRDefault="00A730B1" w:rsidP="00A730B1">
      <w:pPr>
        <w:spacing w:after="0" w:line="276" w:lineRule="auto"/>
        <w:ind w:left="360"/>
        <w:contextualSpacing/>
        <w:rPr>
          <w:rFonts w:eastAsia="Times New Roman" w:cs="Arial"/>
          <w:color w:val="00B050"/>
          <w:kern w:val="0"/>
          <w:szCs w:val="24"/>
          <w:u w:val="single"/>
          <w14:ligatures w14:val="none"/>
        </w:rPr>
      </w:pPr>
    </w:p>
    <w:p w14:paraId="37F3CAC8" w14:textId="77777777" w:rsidR="00A730B1" w:rsidRPr="00A730B1" w:rsidRDefault="00A730B1" w:rsidP="00A730B1">
      <w:pPr>
        <w:spacing w:after="0" w:line="276" w:lineRule="auto"/>
        <w:ind w:left="360"/>
        <w:contextualSpacing/>
        <w:rPr>
          <w:rFonts w:eastAsia="Times New Roman" w:cs="Arial"/>
          <w:color w:val="00B050"/>
          <w:kern w:val="0"/>
          <w:szCs w:val="24"/>
          <w:u w:val="single"/>
          <w14:ligatures w14:val="none"/>
        </w:rPr>
      </w:pPr>
      <w:r w:rsidRPr="00A730B1">
        <w:rPr>
          <w:rFonts w:eastAsia="Times New Roman" w:cs="Arial"/>
          <w:color w:val="00B050"/>
          <w:kern w:val="0"/>
          <w:szCs w:val="24"/>
          <w:u w:val="single"/>
          <w14:ligatures w14:val="none"/>
        </w:rPr>
        <w:t>7.1. PPG and other governance DAC documents shall be digitally saved through cloud storage.</w:t>
      </w:r>
    </w:p>
    <w:p w14:paraId="1EB72BA8" w14:textId="77777777" w:rsidR="00A730B1" w:rsidRPr="00A730B1" w:rsidRDefault="00A730B1" w:rsidP="00A730B1">
      <w:pPr>
        <w:spacing w:after="0" w:line="276" w:lineRule="auto"/>
        <w:ind w:left="360"/>
        <w:contextualSpacing/>
        <w:rPr>
          <w:rFonts w:eastAsia="Times New Roman" w:cs="Arial"/>
          <w:color w:val="00B050"/>
          <w:kern w:val="0"/>
          <w:szCs w:val="24"/>
          <w:u w:val="single"/>
          <w14:ligatures w14:val="none"/>
        </w:rPr>
      </w:pPr>
    </w:p>
    <w:p w14:paraId="74128D11" w14:textId="77777777" w:rsidR="00A730B1" w:rsidRPr="00A730B1" w:rsidRDefault="00A730B1" w:rsidP="00A730B1">
      <w:pPr>
        <w:spacing w:after="0" w:line="276" w:lineRule="auto"/>
        <w:ind w:left="1080"/>
        <w:contextualSpacing/>
        <w:rPr>
          <w:rFonts w:eastAsia="Times New Roman" w:cs="Arial"/>
          <w:color w:val="00B050"/>
          <w:kern w:val="0"/>
          <w:szCs w:val="24"/>
          <w:u w:val="single"/>
          <w14:ligatures w14:val="none"/>
        </w:rPr>
      </w:pPr>
      <w:r w:rsidRPr="00A730B1">
        <w:rPr>
          <w:rFonts w:eastAsia="Times New Roman" w:cs="Arial"/>
          <w:color w:val="00B050"/>
          <w:kern w:val="0"/>
          <w:szCs w:val="24"/>
          <w:u w:val="single"/>
          <w14:ligatures w14:val="none"/>
        </w:rPr>
        <w:t>7.1.2. The PPG, as well as all other official DAC documents requiring a signature, shall be signed and dated by each member of the Commission within thirty (30) calendar days of the commencement of each term served by each Commissioner.</w:t>
      </w:r>
    </w:p>
    <w:p w14:paraId="06BAB87F" w14:textId="77777777" w:rsidR="00A730B1" w:rsidRPr="00A730B1" w:rsidRDefault="00A730B1" w:rsidP="00A730B1">
      <w:pPr>
        <w:spacing w:after="0" w:line="276" w:lineRule="auto"/>
        <w:ind w:left="1080"/>
        <w:contextualSpacing/>
        <w:rPr>
          <w:rFonts w:eastAsia="Times New Roman" w:cs="Arial"/>
          <w:color w:val="00B050"/>
          <w:kern w:val="0"/>
          <w:szCs w:val="24"/>
          <w:u w:val="single"/>
          <w14:ligatures w14:val="none"/>
        </w:rPr>
      </w:pPr>
    </w:p>
    <w:p w14:paraId="4444823B" w14:textId="77777777" w:rsidR="00A730B1" w:rsidRPr="00A730B1" w:rsidRDefault="00A730B1" w:rsidP="00A730B1">
      <w:pPr>
        <w:spacing w:after="0" w:line="276" w:lineRule="auto"/>
        <w:ind w:left="360" w:firstLine="720"/>
        <w:contextualSpacing/>
        <w:rPr>
          <w:rFonts w:eastAsia="Times New Roman" w:cs="Arial"/>
          <w:color w:val="00B050"/>
          <w:kern w:val="0"/>
          <w:szCs w:val="24"/>
          <w:u w:val="single"/>
          <w14:ligatures w14:val="none"/>
        </w:rPr>
      </w:pPr>
      <w:r w:rsidRPr="00A730B1">
        <w:rPr>
          <w:rFonts w:eastAsia="Times New Roman" w:cs="Arial"/>
          <w:color w:val="00B050"/>
          <w:kern w:val="0"/>
          <w:szCs w:val="24"/>
          <w:u w:val="single"/>
          <w14:ligatures w14:val="none"/>
        </w:rPr>
        <w:t>7.1.3. All signed documents that shall be saved should be either:</w:t>
      </w:r>
    </w:p>
    <w:p w14:paraId="1344DDB7" w14:textId="77777777" w:rsidR="00A730B1" w:rsidRPr="00A730B1" w:rsidRDefault="00A730B1" w:rsidP="00A730B1">
      <w:pPr>
        <w:spacing w:after="0" w:line="276" w:lineRule="auto"/>
        <w:ind w:left="1080" w:firstLine="720"/>
        <w:rPr>
          <w:rFonts w:eastAsia="Times New Roman" w:cs="Arial"/>
          <w:color w:val="00B050"/>
          <w:kern w:val="0"/>
          <w:szCs w:val="24"/>
          <w:u w:val="single"/>
          <w14:ligatures w14:val="none"/>
        </w:rPr>
      </w:pPr>
      <w:r w:rsidRPr="00A730B1">
        <w:rPr>
          <w:rFonts w:eastAsia="Times New Roman" w:cs="Arial"/>
          <w:color w:val="00B050"/>
          <w:kern w:val="0"/>
          <w:szCs w:val="24"/>
          <w:u w:val="single"/>
          <w14:ligatures w14:val="none"/>
        </w:rPr>
        <w:t>1) printed in hard copy and kept in the appropriate file in the DCO; or</w:t>
      </w:r>
    </w:p>
    <w:p w14:paraId="53FA6582" w14:textId="77777777" w:rsidR="00A730B1" w:rsidRPr="00A730B1" w:rsidRDefault="00A730B1" w:rsidP="00A730B1">
      <w:pPr>
        <w:spacing w:after="0" w:line="276" w:lineRule="auto"/>
        <w:ind w:left="1080" w:firstLine="720"/>
        <w:rPr>
          <w:rFonts w:eastAsia="Times New Roman" w:cs="Arial"/>
          <w:color w:val="00B050"/>
          <w:kern w:val="0"/>
          <w:szCs w:val="24"/>
          <w:u w:val="single"/>
          <w14:ligatures w14:val="none"/>
        </w:rPr>
      </w:pPr>
      <w:r w:rsidRPr="00A730B1">
        <w:rPr>
          <w:rFonts w:eastAsia="Times New Roman" w:cs="Arial"/>
          <w:color w:val="00B050"/>
          <w:kern w:val="0"/>
          <w:szCs w:val="24"/>
          <w:u w:val="single"/>
          <w14:ligatures w14:val="none"/>
        </w:rPr>
        <w:t>2) preferably downloaded onto the cloud through the DCO, whichever is more expedient.</w:t>
      </w:r>
    </w:p>
    <w:p w14:paraId="481516A0" w14:textId="77777777" w:rsidR="00A730B1" w:rsidRPr="00A730B1" w:rsidRDefault="00A730B1" w:rsidP="00A730B1">
      <w:pPr>
        <w:spacing w:after="0" w:line="276" w:lineRule="auto"/>
        <w:ind w:left="1080"/>
        <w:rPr>
          <w:rFonts w:eastAsia="Times New Roman" w:cs="Arial"/>
          <w:color w:val="00B050"/>
          <w:kern w:val="0"/>
          <w:szCs w:val="24"/>
          <w:u w:val="single"/>
          <w14:ligatures w14:val="none"/>
        </w:rPr>
      </w:pPr>
    </w:p>
    <w:p w14:paraId="6C11CF44" w14:textId="77777777" w:rsidR="00A730B1" w:rsidRPr="00A730B1" w:rsidRDefault="00A730B1" w:rsidP="00A730B1">
      <w:pPr>
        <w:spacing w:after="0" w:line="276" w:lineRule="auto"/>
        <w:ind w:left="1080"/>
        <w:rPr>
          <w:rFonts w:eastAsia="Times New Roman" w:cs="Arial"/>
          <w:color w:val="00B050"/>
          <w:kern w:val="0"/>
          <w:szCs w:val="24"/>
          <w:u w:val="single"/>
          <w14:ligatures w14:val="none"/>
        </w:rPr>
      </w:pPr>
      <w:r w:rsidRPr="00A730B1">
        <w:rPr>
          <w:rFonts w:eastAsia="Times New Roman" w:cs="Arial"/>
          <w:color w:val="00B050"/>
          <w:kern w:val="0"/>
          <w:szCs w:val="24"/>
          <w:u w:val="single"/>
          <w14:ligatures w14:val="none"/>
        </w:rPr>
        <w:t>7.1.4. All digitally saved documents requiring a signature shall have an electronic signature, complying with the Sacramento County Policy #3001, Electronic Signature Policy. End New Text</w:t>
      </w:r>
    </w:p>
    <w:p w14:paraId="02494710" w14:textId="77777777" w:rsidR="00A730B1" w:rsidRPr="00A730B1" w:rsidRDefault="00A730B1" w:rsidP="00A730B1">
      <w:pPr>
        <w:spacing w:after="0" w:line="276" w:lineRule="auto"/>
        <w:ind w:left="720"/>
        <w:rPr>
          <w:rFonts w:eastAsia="Times New Roman" w:cs="Arial"/>
          <w:kern w:val="0"/>
          <w:szCs w:val="24"/>
          <w14:ligatures w14:val="none"/>
        </w:rPr>
      </w:pPr>
    </w:p>
    <w:p w14:paraId="20EBF82E" w14:textId="77777777" w:rsidR="00A102C1" w:rsidRPr="00A102C1" w:rsidRDefault="00A102C1" w:rsidP="00A102C1">
      <w:pPr>
        <w:keepNext/>
        <w:spacing w:after="0" w:line="240" w:lineRule="auto"/>
        <w:ind w:left="360"/>
        <w:jc w:val="center"/>
        <w:outlineLvl w:val="0"/>
        <w:rPr>
          <w:rFonts w:eastAsia="Times New Roman" w:cs="Times New Roman"/>
          <w:b/>
          <w:kern w:val="0"/>
          <w:szCs w:val="24"/>
          <w:u w:val="single"/>
          <w14:ligatures w14:val="none"/>
        </w:rPr>
      </w:pPr>
      <w:bookmarkStart w:id="6" w:name="_Hlk210375644"/>
      <w:r w:rsidRPr="00A102C1">
        <w:rPr>
          <w:rFonts w:eastAsia="Times New Roman" w:cs="Times New Roman"/>
          <w:b/>
          <w:kern w:val="0"/>
          <w:szCs w:val="24"/>
          <w:u w:val="single"/>
          <w14:ligatures w14:val="none"/>
        </w:rPr>
        <w:t xml:space="preserve">ARTICLE </w:t>
      </w:r>
      <w:r w:rsidRPr="00A102C1">
        <w:rPr>
          <w:rFonts w:eastAsia="Times New Roman" w:cs="Times New Roman"/>
          <w:b/>
          <w:strike/>
          <w:color w:val="EE0000"/>
          <w:kern w:val="0"/>
          <w:szCs w:val="24"/>
          <w:u w:val="single"/>
          <w14:ligatures w14:val="none"/>
        </w:rPr>
        <w:t>Begin Deleted Text V End Deleted Text</w:t>
      </w:r>
      <w:r w:rsidRPr="00A102C1">
        <w:rPr>
          <w:rFonts w:eastAsia="Times New Roman" w:cs="Times New Roman"/>
          <w:b/>
          <w:kern w:val="0"/>
          <w:szCs w:val="24"/>
          <w:u w:val="single"/>
          <w14:ligatures w14:val="none"/>
        </w:rPr>
        <w:t xml:space="preserve">  </w:t>
      </w:r>
      <w:r w:rsidRPr="00A102C1">
        <w:rPr>
          <w:rFonts w:eastAsia="Times New Roman" w:cs="Times New Roman"/>
          <w:b/>
          <w:color w:val="00B050"/>
          <w:kern w:val="0"/>
          <w:szCs w:val="24"/>
          <w:u w:val="single"/>
          <w14:ligatures w14:val="none"/>
        </w:rPr>
        <w:t>Begin New Text VI End New Text</w:t>
      </w:r>
      <w:r w:rsidRPr="00A102C1">
        <w:rPr>
          <w:rFonts w:eastAsia="Times New Roman" w:cs="Times New Roman"/>
          <w:b/>
          <w:kern w:val="0"/>
          <w:szCs w:val="24"/>
          <w:u w:val="single"/>
          <w14:ligatures w14:val="none"/>
        </w:rPr>
        <w:t xml:space="preserve"> - </w:t>
      </w:r>
      <w:bookmarkEnd w:id="6"/>
      <w:r w:rsidRPr="00A102C1">
        <w:rPr>
          <w:rFonts w:eastAsia="Times New Roman" w:cs="Times New Roman"/>
          <w:b/>
          <w:kern w:val="0"/>
          <w:szCs w:val="24"/>
          <w:u w:val="single"/>
          <w14:ligatures w14:val="none"/>
        </w:rPr>
        <w:t>MEMBERSHIP</w:t>
      </w:r>
    </w:p>
    <w:p w14:paraId="179CCBEA" w14:textId="77777777" w:rsidR="00A102C1" w:rsidRPr="00A102C1" w:rsidRDefault="00A102C1" w:rsidP="00A102C1">
      <w:pPr>
        <w:spacing w:after="0" w:line="240" w:lineRule="auto"/>
        <w:ind w:left="360"/>
        <w:rPr>
          <w:rFonts w:eastAsia="Times New Roman" w:cs="Times New Roman"/>
          <w:kern w:val="0"/>
          <w:szCs w:val="24"/>
          <w14:ligatures w14:val="none"/>
        </w:rPr>
      </w:pPr>
    </w:p>
    <w:p w14:paraId="2BE50E6C" w14:textId="6ECB42B8" w:rsidR="00A102C1" w:rsidRPr="00A102C1" w:rsidRDefault="00A102C1" w:rsidP="00A102C1">
      <w:pPr>
        <w:spacing w:after="0" w:line="240" w:lineRule="auto"/>
        <w:ind w:left="540" w:hanging="540"/>
        <w:rPr>
          <w:rFonts w:eastAsia="Times New Roman" w:cs="Times New Roman"/>
          <w:kern w:val="0"/>
          <w:szCs w:val="24"/>
          <w14:ligatures w14:val="none"/>
        </w:rPr>
      </w:pPr>
      <w:r w:rsidRPr="00A102C1">
        <w:rPr>
          <w:rFonts w:eastAsia="Times New Roman" w:cs="Times New Roman"/>
          <w:kern w:val="0"/>
          <w:szCs w:val="24"/>
          <w14:ligatures w14:val="none"/>
        </w:rPr>
        <w:t>…</w:t>
      </w:r>
    </w:p>
    <w:p w14:paraId="0D67018E" w14:textId="77777777" w:rsidR="00A102C1" w:rsidRPr="00A102C1" w:rsidRDefault="00A102C1" w:rsidP="00A102C1">
      <w:pPr>
        <w:spacing w:after="0" w:line="240" w:lineRule="auto"/>
        <w:ind w:left="360"/>
        <w:rPr>
          <w:rFonts w:eastAsia="Times New Roman" w:cs="Times New Roman"/>
          <w:kern w:val="0"/>
          <w:szCs w:val="24"/>
          <w14:ligatures w14:val="none"/>
        </w:rPr>
      </w:pPr>
    </w:p>
    <w:p w14:paraId="43B36087" w14:textId="77777777" w:rsidR="00A102C1" w:rsidRPr="00A102C1" w:rsidRDefault="00A102C1" w:rsidP="00A102C1">
      <w:pPr>
        <w:spacing w:after="0" w:line="240" w:lineRule="auto"/>
        <w:ind w:left="360"/>
        <w:rPr>
          <w:rFonts w:eastAsia="Times New Roman" w:cs="Times New Roman"/>
          <w:kern w:val="0"/>
          <w:szCs w:val="24"/>
          <w14:ligatures w14:val="none"/>
        </w:rPr>
      </w:pPr>
    </w:p>
    <w:p w14:paraId="538B00DF" w14:textId="77777777" w:rsidR="00A102C1" w:rsidRPr="00A102C1" w:rsidRDefault="00A102C1" w:rsidP="00A102C1">
      <w:pPr>
        <w:keepNext/>
        <w:spacing w:after="0" w:line="240" w:lineRule="auto"/>
        <w:ind w:left="360"/>
        <w:jc w:val="center"/>
        <w:outlineLvl w:val="0"/>
        <w:rPr>
          <w:rFonts w:eastAsia="Times New Roman" w:cs="Times New Roman"/>
          <w:b/>
          <w:kern w:val="0"/>
          <w:szCs w:val="24"/>
          <w:u w:val="single"/>
          <w14:ligatures w14:val="none"/>
        </w:rPr>
      </w:pPr>
      <w:r w:rsidRPr="00A102C1">
        <w:rPr>
          <w:rFonts w:eastAsia="Times New Roman" w:cs="Times New Roman"/>
          <w:b/>
          <w:kern w:val="0"/>
          <w:szCs w:val="24"/>
          <w:u w:val="single"/>
          <w14:ligatures w14:val="none"/>
        </w:rPr>
        <w:t xml:space="preserve">ARTICLE </w:t>
      </w:r>
      <w:r w:rsidRPr="00A102C1">
        <w:rPr>
          <w:rFonts w:eastAsia="Times New Roman" w:cs="Times New Roman"/>
          <w:b/>
          <w:strike/>
          <w:color w:val="EE0000"/>
          <w:kern w:val="0"/>
          <w:szCs w:val="24"/>
          <w:u w:val="single"/>
          <w14:ligatures w14:val="none"/>
        </w:rPr>
        <w:t>Begin Deleted Text VI End Deleted Text</w:t>
      </w:r>
      <w:r w:rsidRPr="00A102C1">
        <w:rPr>
          <w:rFonts w:eastAsia="Times New Roman" w:cs="Times New Roman"/>
          <w:b/>
          <w:kern w:val="0"/>
          <w:szCs w:val="24"/>
          <w:u w:val="single"/>
          <w14:ligatures w14:val="none"/>
        </w:rPr>
        <w:t xml:space="preserve">  </w:t>
      </w:r>
      <w:r w:rsidRPr="00A102C1">
        <w:rPr>
          <w:rFonts w:eastAsia="Times New Roman" w:cs="Times New Roman"/>
          <w:b/>
          <w:color w:val="00B050"/>
          <w:kern w:val="0"/>
          <w:szCs w:val="24"/>
          <w:u w:val="single"/>
          <w14:ligatures w14:val="none"/>
        </w:rPr>
        <w:t>Begin New Text VII End New Text</w:t>
      </w:r>
      <w:r w:rsidRPr="00A102C1">
        <w:rPr>
          <w:rFonts w:eastAsia="Times New Roman" w:cs="Times New Roman"/>
          <w:b/>
          <w:kern w:val="0"/>
          <w:szCs w:val="24"/>
          <w:u w:val="single"/>
          <w14:ligatures w14:val="none"/>
        </w:rPr>
        <w:t xml:space="preserve"> - TERM OF SERVICE</w:t>
      </w:r>
    </w:p>
    <w:p w14:paraId="16AD3F16" w14:textId="77777777" w:rsidR="00A102C1" w:rsidRPr="00A102C1" w:rsidRDefault="00A102C1" w:rsidP="00A102C1">
      <w:pPr>
        <w:spacing w:after="0" w:line="240" w:lineRule="auto"/>
        <w:ind w:left="360"/>
        <w:rPr>
          <w:rFonts w:eastAsia="Times New Roman" w:cs="Times New Roman"/>
          <w:kern w:val="0"/>
          <w:szCs w:val="24"/>
          <w14:ligatures w14:val="none"/>
        </w:rPr>
      </w:pPr>
    </w:p>
    <w:p w14:paraId="3DF8D74A" w14:textId="575D47BC" w:rsidR="00A102C1" w:rsidRPr="00A102C1" w:rsidRDefault="00A102C1" w:rsidP="00A102C1">
      <w:pPr>
        <w:spacing w:after="0" w:line="240" w:lineRule="auto"/>
        <w:ind w:left="540" w:hanging="540"/>
        <w:rPr>
          <w:rFonts w:eastAsia="Times New Roman" w:cs="Times New Roman"/>
          <w:kern w:val="0"/>
          <w:szCs w:val="24"/>
          <w14:ligatures w14:val="none"/>
        </w:rPr>
      </w:pPr>
      <w:r w:rsidRPr="00A102C1">
        <w:rPr>
          <w:rFonts w:eastAsia="Times New Roman" w:cs="Times New Roman"/>
          <w:kern w:val="0"/>
          <w:szCs w:val="24"/>
          <w14:ligatures w14:val="none"/>
        </w:rPr>
        <w:t>…</w:t>
      </w:r>
    </w:p>
    <w:p w14:paraId="0E680B6D" w14:textId="77777777" w:rsidR="00A102C1" w:rsidRPr="00A102C1" w:rsidRDefault="00A102C1" w:rsidP="00A102C1">
      <w:pPr>
        <w:spacing w:after="0" w:line="240" w:lineRule="auto"/>
        <w:ind w:left="360"/>
        <w:rPr>
          <w:rFonts w:eastAsia="Times New Roman" w:cs="Times New Roman"/>
          <w:kern w:val="0"/>
          <w:szCs w:val="24"/>
          <w14:ligatures w14:val="none"/>
        </w:rPr>
      </w:pPr>
    </w:p>
    <w:p w14:paraId="488B0A65" w14:textId="77777777" w:rsidR="00A102C1" w:rsidRPr="00A102C1" w:rsidRDefault="00A102C1" w:rsidP="00A102C1">
      <w:pPr>
        <w:spacing w:after="0" w:line="240" w:lineRule="auto"/>
        <w:ind w:left="360"/>
        <w:rPr>
          <w:rFonts w:eastAsia="Times New Roman" w:cs="Times New Roman"/>
          <w:kern w:val="0"/>
          <w:szCs w:val="24"/>
          <w14:ligatures w14:val="none"/>
        </w:rPr>
      </w:pPr>
    </w:p>
    <w:p w14:paraId="191AAE91" w14:textId="77777777" w:rsidR="00A102C1" w:rsidRPr="00A102C1" w:rsidRDefault="00A102C1" w:rsidP="00A102C1">
      <w:pPr>
        <w:keepNext/>
        <w:spacing w:after="0" w:line="240" w:lineRule="auto"/>
        <w:ind w:left="360"/>
        <w:jc w:val="center"/>
        <w:outlineLvl w:val="0"/>
        <w:rPr>
          <w:rFonts w:eastAsia="Times New Roman" w:cs="Times New Roman"/>
          <w:b/>
          <w:kern w:val="0"/>
          <w:szCs w:val="24"/>
          <w:u w:val="single"/>
          <w14:ligatures w14:val="none"/>
        </w:rPr>
      </w:pPr>
      <w:r w:rsidRPr="00A102C1">
        <w:rPr>
          <w:rFonts w:eastAsia="Times New Roman" w:cs="Times New Roman"/>
          <w:b/>
          <w:kern w:val="0"/>
          <w:szCs w:val="24"/>
          <w:u w:val="single"/>
          <w14:ligatures w14:val="none"/>
        </w:rPr>
        <w:t xml:space="preserve">ARTICLE </w:t>
      </w:r>
      <w:r w:rsidRPr="00A102C1">
        <w:rPr>
          <w:rFonts w:eastAsia="Times New Roman" w:cs="Times New Roman"/>
          <w:b/>
          <w:strike/>
          <w:color w:val="EE0000"/>
          <w:kern w:val="0"/>
          <w:szCs w:val="24"/>
          <w:u w:val="single"/>
          <w14:ligatures w14:val="none"/>
        </w:rPr>
        <w:t>Begin Deleted Text VII End Deleted Text</w:t>
      </w:r>
      <w:r w:rsidRPr="00A102C1">
        <w:rPr>
          <w:rFonts w:eastAsia="Times New Roman" w:cs="Times New Roman"/>
          <w:b/>
          <w:kern w:val="0"/>
          <w:szCs w:val="24"/>
          <w:u w:val="single"/>
          <w14:ligatures w14:val="none"/>
        </w:rPr>
        <w:t xml:space="preserve">  </w:t>
      </w:r>
      <w:r w:rsidRPr="00A102C1">
        <w:rPr>
          <w:rFonts w:eastAsia="Times New Roman" w:cs="Times New Roman"/>
          <w:b/>
          <w:color w:val="00B050"/>
          <w:kern w:val="0"/>
          <w:szCs w:val="24"/>
          <w:u w:val="single"/>
          <w14:ligatures w14:val="none"/>
        </w:rPr>
        <w:t>Begin New Text VIII End New Text</w:t>
      </w:r>
      <w:r w:rsidRPr="00A102C1">
        <w:rPr>
          <w:rFonts w:eastAsia="Times New Roman" w:cs="Times New Roman"/>
          <w:b/>
          <w:kern w:val="0"/>
          <w:szCs w:val="24"/>
          <w:u w:val="single"/>
          <w14:ligatures w14:val="none"/>
        </w:rPr>
        <w:t xml:space="preserve"> - OFFICERS</w:t>
      </w:r>
    </w:p>
    <w:p w14:paraId="2FA7BD67" w14:textId="77777777" w:rsidR="00A102C1" w:rsidRPr="00A102C1" w:rsidRDefault="00A102C1" w:rsidP="00A102C1">
      <w:pPr>
        <w:spacing w:after="0" w:line="240" w:lineRule="auto"/>
        <w:ind w:left="360"/>
        <w:rPr>
          <w:rFonts w:eastAsia="Times New Roman" w:cs="Times New Roman"/>
          <w:kern w:val="0"/>
          <w:szCs w:val="24"/>
          <w14:ligatures w14:val="none"/>
        </w:rPr>
      </w:pPr>
    </w:p>
    <w:p w14:paraId="08D06CFB" w14:textId="0D9BB648" w:rsidR="00A102C1" w:rsidRPr="00A102C1" w:rsidRDefault="00A102C1" w:rsidP="00A102C1">
      <w:pPr>
        <w:spacing w:after="0" w:line="240" w:lineRule="auto"/>
        <w:rPr>
          <w:rFonts w:eastAsia="Times New Roman" w:cs="Times New Roman"/>
          <w:kern w:val="0"/>
          <w:szCs w:val="24"/>
          <w14:ligatures w14:val="none"/>
        </w:rPr>
      </w:pPr>
      <w:bookmarkStart w:id="7" w:name="_Hlk210377403"/>
      <w:r w:rsidRPr="00A102C1">
        <w:rPr>
          <w:rFonts w:eastAsia="Times New Roman" w:cs="Times New Roman"/>
          <w:kern w:val="0"/>
          <w:szCs w:val="24"/>
          <w14:ligatures w14:val="none"/>
        </w:rPr>
        <w:t>…</w:t>
      </w:r>
    </w:p>
    <w:bookmarkEnd w:id="7"/>
    <w:p w14:paraId="3EF19294" w14:textId="77777777" w:rsidR="00A102C1" w:rsidRPr="00A102C1" w:rsidRDefault="00A102C1" w:rsidP="00A102C1">
      <w:pPr>
        <w:spacing w:after="0" w:line="240" w:lineRule="auto"/>
        <w:ind w:left="360"/>
        <w:rPr>
          <w:rFonts w:eastAsia="Times New Roman" w:cs="Times New Roman"/>
          <w:kern w:val="0"/>
          <w:szCs w:val="24"/>
          <w14:ligatures w14:val="none"/>
        </w:rPr>
      </w:pPr>
    </w:p>
    <w:p w14:paraId="549116D9" w14:textId="77777777" w:rsidR="00A102C1" w:rsidRPr="00A102C1" w:rsidRDefault="00A102C1" w:rsidP="00A102C1">
      <w:pPr>
        <w:keepNext/>
        <w:spacing w:after="0" w:line="240" w:lineRule="auto"/>
        <w:ind w:left="360"/>
        <w:jc w:val="center"/>
        <w:outlineLvl w:val="0"/>
        <w:rPr>
          <w:rFonts w:eastAsia="Times New Roman" w:cs="Times New Roman"/>
          <w:b/>
          <w:kern w:val="0"/>
          <w:szCs w:val="24"/>
          <w:u w:val="single"/>
          <w14:ligatures w14:val="none"/>
        </w:rPr>
      </w:pPr>
      <w:r w:rsidRPr="00A102C1">
        <w:rPr>
          <w:rFonts w:eastAsia="Times New Roman" w:cs="Times New Roman"/>
          <w:b/>
          <w:kern w:val="0"/>
          <w:szCs w:val="24"/>
          <w:u w:val="single"/>
          <w14:ligatures w14:val="none"/>
        </w:rPr>
        <w:t xml:space="preserve">ARTICLE </w:t>
      </w:r>
      <w:r w:rsidRPr="00A102C1">
        <w:rPr>
          <w:rFonts w:eastAsia="Times New Roman" w:cs="Times New Roman"/>
          <w:b/>
          <w:strike/>
          <w:color w:val="EE0000"/>
          <w:kern w:val="0"/>
          <w:szCs w:val="24"/>
          <w:u w:val="single"/>
          <w14:ligatures w14:val="none"/>
        </w:rPr>
        <w:t>Begin Deleted Text VIII End Deleted Text</w:t>
      </w:r>
      <w:r w:rsidRPr="00A102C1">
        <w:rPr>
          <w:rFonts w:eastAsia="Times New Roman" w:cs="Times New Roman"/>
          <w:b/>
          <w:kern w:val="0"/>
          <w:szCs w:val="24"/>
          <w:u w:val="single"/>
          <w14:ligatures w14:val="none"/>
        </w:rPr>
        <w:t xml:space="preserve">  </w:t>
      </w:r>
      <w:r w:rsidRPr="00A102C1">
        <w:rPr>
          <w:rFonts w:eastAsia="Times New Roman" w:cs="Times New Roman"/>
          <w:b/>
          <w:color w:val="00B050"/>
          <w:kern w:val="0"/>
          <w:szCs w:val="24"/>
          <w:u w:val="single"/>
          <w14:ligatures w14:val="none"/>
        </w:rPr>
        <w:t>Begin New Text IX End New Text</w:t>
      </w:r>
      <w:r w:rsidRPr="00A102C1">
        <w:rPr>
          <w:rFonts w:eastAsia="Times New Roman" w:cs="Times New Roman"/>
          <w:b/>
          <w:kern w:val="0"/>
          <w:szCs w:val="24"/>
          <w:u w:val="single"/>
          <w14:ligatures w14:val="none"/>
        </w:rPr>
        <w:t xml:space="preserve"> - NOMINATION, ELECTION, AND REMOVAL OF OFFICERS</w:t>
      </w:r>
    </w:p>
    <w:p w14:paraId="5D266FED" w14:textId="77777777" w:rsidR="00A102C1" w:rsidRPr="00A102C1" w:rsidRDefault="00A102C1" w:rsidP="00A102C1">
      <w:pPr>
        <w:spacing w:after="0" w:line="240" w:lineRule="auto"/>
        <w:ind w:left="360"/>
        <w:rPr>
          <w:rFonts w:eastAsia="Times New Roman" w:cs="Times New Roman"/>
          <w:kern w:val="0"/>
          <w:szCs w:val="24"/>
          <w14:ligatures w14:val="none"/>
        </w:rPr>
      </w:pPr>
    </w:p>
    <w:p w14:paraId="7B3865BB" w14:textId="77777777" w:rsidR="00A102C1" w:rsidRDefault="00A102C1" w:rsidP="00A102C1">
      <w:pPr>
        <w:spacing w:after="0" w:line="240" w:lineRule="auto"/>
        <w:rPr>
          <w:rFonts w:eastAsia="Times New Roman" w:cs="Times New Roman"/>
          <w:kern w:val="0"/>
          <w:szCs w:val="24"/>
          <w14:ligatures w14:val="none"/>
        </w:rPr>
      </w:pPr>
      <w:r w:rsidRPr="00A102C1">
        <w:rPr>
          <w:rFonts w:eastAsia="Times New Roman" w:cs="Times New Roman"/>
          <w:kern w:val="0"/>
          <w:szCs w:val="24"/>
          <w14:ligatures w14:val="none"/>
        </w:rPr>
        <w:t>…</w:t>
      </w:r>
    </w:p>
    <w:p w14:paraId="7138631F" w14:textId="77777777" w:rsidR="00A102C1" w:rsidRPr="00A102C1" w:rsidRDefault="00A102C1" w:rsidP="00A102C1">
      <w:pPr>
        <w:spacing w:after="0" w:line="240" w:lineRule="auto"/>
        <w:rPr>
          <w:rFonts w:eastAsia="Times New Roman" w:cs="Times New Roman"/>
          <w:kern w:val="0"/>
          <w:szCs w:val="24"/>
          <w14:ligatures w14:val="none"/>
        </w:rPr>
      </w:pPr>
    </w:p>
    <w:p w14:paraId="6CA9C97C" w14:textId="77777777" w:rsidR="00A102C1" w:rsidRPr="00A102C1" w:rsidRDefault="00A102C1" w:rsidP="00A102C1">
      <w:pPr>
        <w:keepNext/>
        <w:spacing w:after="0" w:line="240" w:lineRule="auto"/>
        <w:ind w:left="360"/>
        <w:jc w:val="center"/>
        <w:outlineLvl w:val="1"/>
        <w:rPr>
          <w:rFonts w:eastAsia="Times New Roman" w:cs="Times New Roman"/>
          <w:b/>
          <w:kern w:val="0"/>
          <w:szCs w:val="24"/>
          <w:u w:val="single"/>
          <w14:ligatures w14:val="none"/>
        </w:rPr>
      </w:pPr>
      <w:r w:rsidRPr="00A102C1">
        <w:rPr>
          <w:rFonts w:eastAsia="Times New Roman" w:cs="Times New Roman"/>
          <w:b/>
          <w:kern w:val="0"/>
          <w:szCs w:val="24"/>
          <w:u w:val="single"/>
          <w14:ligatures w14:val="none"/>
        </w:rPr>
        <w:t xml:space="preserve">ARTICLE </w:t>
      </w:r>
      <w:r w:rsidRPr="00A102C1">
        <w:rPr>
          <w:rFonts w:eastAsia="Times New Roman" w:cs="Times New Roman"/>
          <w:b/>
          <w:strike/>
          <w:color w:val="EE0000"/>
          <w:kern w:val="0"/>
          <w:szCs w:val="24"/>
          <w:u w:val="single"/>
          <w14:ligatures w14:val="none"/>
        </w:rPr>
        <w:t>Begin Deleted Text IX End Deleted Text</w:t>
      </w:r>
      <w:r w:rsidRPr="00A102C1">
        <w:rPr>
          <w:rFonts w:eastAsia="Times New Roman" w:cs="Times New Roman"/>
          <w:b/>
          <w:kern w:val="0"/>
          <w:szCs w:val="24"/>
          <w:u w:val="single"/>
          <w14:ligatures w14:val="none"/>
        </w:rPr>
        <w:t xml:space="preserve">  </w:t>
      </w:r>
      <w:r w:rsidRPr="00A102C1">
        <w:rPr>
          <w:rFonts w:eastAsia="Times New Roman" w:cs="Times New Roman"/>
          <w:b/>
          <w:color w:val="00B050"/>
          <w:kern w:val="0"/>
          <w:szCs w:val="24"/>
          <w:u w:val="single"/>
          <w14:ligatures w14:val="none"/>
        </w:rPr>
        <w:t>Begin New Text X End New Text</w:t>
      </w:r>
      <w:r w:rsidRPr="00A102C1">
        <w:rPr>
          <w:rFonts w:eastAsia="Times New Roman" w:cs="Times New Roman"/>
          <w:b/>
          <w:kern w:val="0"/>
          <w:szCs w:val="24"/>
          <w:u w:val="single"/>
          <w14:ligatures w14:val="none"/>
        </w:rPr>
        <w:t xml:space="preserve"> - MEETINGS</w:t>
      </w:r>
    </w:p>
    <w:p w14:paraId="48A37862" w14:textId="77777777" w:rsidR="00A102C1" w:rsidRPr="00A102C1" w:rsidRDefault="00A102C1" w:rsidP="00A102C1">
      <w:pPr>
        <w:spacing w:after="0" w:line="240" w:lineRule="auto"/>
        <w:ind w:left="360"/>
        <w:rPr>
          <w:rFonts w:eastAsia="Times New Roman" w:cs="Times New Roman"/>
          <w:kern w:val="0"/>
          <w:szCs w:val="24"/>
          <w14:ligatures w14:val="none"/>
        </w:rPr>
      </w:pPr>
    </w:p>
    <w:p w14:paraId="11CB9AAC" w14:textId="6B12AF11" w:rsidR="00A102C1" w:rsidRPr="00A102C1" w:rsidRDefault="00A102C1" w:rsidP="00A102C1">
      <w:pPr>
        <w:spacing w:after="0" w:line="240" w:lineRule="auto"/>
        <w:rPr>
          <w:rFonts w:eastAsia="Times New Roman" w:cs="Times New Roman"/>
          <w:kern w:val="0"/>
          <w:szCs w:val="24"/>
          <w14:ligatures w14:val="none"/>
        </w:rPr>
      </w:pPr>
      <w:r w:rsidRPr="00A102C1">
        <w:rPr>
          <w:rFonts w:eastAsia="Times New Roman" w:cs="Times New Roman"/>
          <w:kern w:val="0"/>
          <w:szCs w:val="24"/>
          <w14:ligatures w14:val="none"/>
        </w:rPr>
        <w:t>…</w:t>
      </w:r>
    </w:p>
    <w:p w14:paraId="4AF979AC" w14:textId="77777777" w:rsidR="00A102C1" w:rsidRPr="00A102C1" w:rsidRDefault="00A102C1" w:rsidP="00A102C1">
      <w:pPr>
        <w:spacing w:after="0" w:line="240" w:lineRule="auto"/>
        <w:ind w:left="360"/>
        <w:rPr>
          <w:rFonts w:eastAsia="Times New Roman" w:cs="Times New Roman"/>
          <w:kern w:val="0"/>
          <w:szCs w:val="24"/>
          <w14:ligatures w14:val="none"/>
        </w:rPr>
      </w:pPr>
    </w:p>
    <w:p w14:paraId="5FBD965F" w14:textId="77777777" w:rsidR="00A102C1" w:rsidRPr="00A102C1" w:rsidRDefault="00A102C1" w:rsidP="00A102C1">
      <w:pPr>
        <w:keepNext/>
        <w:spacing w:after="0" w:line="240" w:lineRule="auto"/>
        <w:ind w:left="360"/>
        <w:jc w:val="center"/>
        <w:outlineLvl w:val="0"/>
        <w:rPr>
          <w:rFonts w:eastAsia="Times New Roman" w:cs="Times New Roman"/>
          <w:b/>
          <w:kern w:val="0"/>
          <w:szCs w:val="24"/>
          <w:u w:val="single"/>
          <w14:ligatures w14:val="none"/>
        </w:rPr>
      </w:pPr>
      <w:r w:rsidRPr="00A102C1">
        <w:rPr>
          <w:rFonts w:eastAsia="Times New Roman" w:cs="Times New Roman"/>
          <w:b/>
          <w:kern w:val="0"/>
          <w:szCs w:val="24"/>
          <w:u w:val="single"/>
          <w14:ligatures w14:val="none"/>
        </w:rPr>
        <w:t xml:space="preserve">ARTICLE </w:t>
      </w:r>
      <w:r w:rsidRPr="00A102C1">
        <w:rPr>
          <w:rFonts w:eastAsia="Times New Roman" w:cs="Times New Roman"/>
          <w:b/>
          <w:strike/>
          <w:color w:val="EE0000"/>
          <w:kern w:val="0"/>
          <w:szCs w:val="24"/>
          <w:u w:val="single"/>
          <w14:ligatures w14:val="none"/>
        </w:rPr>
        <w:t>Begin Deleted Text X End Deleted Text</w:t>
      </w:r>
      <w:r w:rsidRPr="00A102C1">
        <w:rPr>
          <w:rFonts w:eastAsia="Times New Roman" w:cs="Times New Roman"/>
          <w:b/>
          <w:kern w:val="0"/>
          <w:szCs w:val="24"/>
          <w:u w:val="single"/>
          <w14:ligatures w14:val="none"/>
        </w:rPr>
        <w:t xml:space="preserve">  </w:t>
      </w:r>
      <w:r w:rsidRPr="00A102C1">
        <w:rPr>
          <w:rFonts w:eastAsia="Times New Roman" w:cs="Times New Roman"/>
          <w:b/>
          <w:color w:val="00B050"/>
          <w:kern w:val="0"/>
          <w:szCs w:val="24"/>
          <w:u w:val="single"/>
          <w14:ligatures w14:val="none"/>
        </w:rPr>
        <w:t>Begin New Text XI End New Text</w:t>
      </w:r>
      <w:r w:rsidRPr="00A102C1">
        <w:rPr>
          <w:rFonts w:eastAsia="Times New Roman" w:cs="Times New Roman"/>
          <w:b/>
          <w:kern w:val="0"/>
          <w:szCs w:val="24"/>
          <w:u w:val="single"/>
          <w14:ligatures w14:val="none"/>
        </w:rPr>
        <w:t xml:space="preserve"> - SUBCOMMITTEES</w:t>
      </w:r>
    </w:p>
    <w:p w14:paraId="073EA104" w14:textId="77777777" w:rsidR="00A102C1" w:rsidRPr="00A102C1" w:rsidRDefault="00A102C1" w:rsidP="00A102C1">
      <w:pPr>
        <w:spacing w:after="0" w:line="240" w:lineRule="auto"/>
        <w:ind w:left="360"/>
        <w:jc w:val="center"/>
        <w:rPr>
          <w:rFonts w:eastAsia="Times New Roman" w:cs="Times New Roman"/>
          <w:b/>
          <w:kern w:val="0"/>
          <w:szCs w:val="24"/>
          <w:u w:val="single"/>
          <w14:ligatures w14:val="none"/>
        </w:rPr>
      </w:pPr>
    </w:p>
    <w:p w14:paraId="7599CFCF" w14:textId="50D333A4" w:rsidR="00A102C1" w:rsidRPr="00A102C1" w:rsidRDefault="00A102C1" w:rsidP="00A102C1">
      <w:pPr>
        <w:spacing w:after="0" w:line="240" w:lineRule="auto"/>
        <w:rPr>
          <w:rFonts w:eastAsia="Times New Roman" w:cs="Times New Roman"/>
          <w:kern w:val="0"/>
          <w:szCs w:val="24"/>
          <w14:ligatures w14:val="none"/>
        </w:rPr>
      </w:pPr>
      <w:r w:rsidRPr="00A102C1">
        <w:rPr>
          <w:rFonts w:eastAsia="Times New Roman" w:cs="Times New Roman"/>
          <w:kern w:val="0"/>
          <w:szCs w:val="24"/>
          <w14:ligatures w14:val="none"/>
        </w:rPr>
        <w:t>…</w:t>
      </w:r>
    </w:p>
    <w:p w14:paraId="28C62320" w14:textId="77777777" w:rsidR="00A102C1" w:rsidRPr="00A102C1" w:rsidRDefault="00A102C1" w:rsidP="00A102C1">
      <w:pPr>
        <w:spacing w:after="0" w:line="240" w:lineRule="auto"/>
        <w:ind w:left="360"/>
        <w:rPr>
          <w:rFonts w:eastAsia="Times New Roman" w:cs="Times New Roman"/>
          <w:kern w:val="0"/>
          <w:szCs w:val="24"/>
          <w14:ligatures w14:val="none"/>
        </w:rPr>
      </w:pPr>
    </w:p>
    <w:p w14:paraId="543E3DE4" w14:textId="77777777" w:rsidR="00A102C1" w:rsidRPr="00A102C1" w:rsidRDefault="00A102C1" w:rsidP="00A102C1">
      <w:pPr>
        <w:keepNext/>
        <w:spacing w:after="0" w:line="240" w:lineRule="auto"/>
        <w:ind w:left="360"/>
        <w:jc w:val="center"/>
        <w:outlineLvl w:val="0"/>
        <w:rPr>
          <w:rFonts w:eastAsia="Times New Roman" w:cs="Times New Roman"/>
          <w:b/>
          <w:kern w:val="0"/>
          <w:szCs w:val="24"/>
          <w:u w:val="single"/>
          <w14:ligatures w14:val="none"/>
        </w:rPr>
      </w:pPr>
      <w:r w:rsidRPr="00A102C1">
        <w:rPr>
          <w:rFonts w:eastAsia="Times New Roman" w:cs="Times New Roman"/>
          <w:b/>
          <w:kern w:val="0"/>
          <w:szCs w:val="24"/>
          <w:u w:val="single"/>
          <w14:ligatures w14:val="none"/>
        </w:rPr>
        <w:t xml:space="preserve">ARTICLE </w:t>
      </w:r>
      <w:r w:rsidRPr="00A102C1">
        <w:rPr>
          <w:rFonts w:eastAsia="Times New Roman" w:cs="Times New Roman"/>
          <w:b/>
          <w:strike/>
          <w:color w:val="EE0000"/>
          <w:kern w:val="0"/>
          <w:szCs w:val="24"/>
          <w:u w:val="single"/>
          <w14:ligatures w14:val="none"/>
        </w:rPr>
        <w:t>Begin Deleted Text XI End Deleted Text</w:t>
      </w:r>
      <w:r w:rsidRPr="00A102C1">
        <w:rPr>
          <w:rFonts w:eastAsia="Times New Roman" w:cs="Times New Roman"/>
          <w:b/>
          <w:kern w:val="0"/>
          <w:szCs w:val="24"/>
          <w:u w:val="single"/>
          <w14:ligatures w14:val="none"/>
        </w:rPr>
        <w:t xml:space="preserve">  </w:t>
      </w:r>
      <w:r w:rsidRPr="00A102C1">
        <w:rPr>
          <w:rFonts w:eastAsia="Times New Roman" w:cs="Times New Roman"/>
          <w:b/>
          <w:color w:val="00B050"/>
          <w:kern w:val="0"/>
          <w:szCs w:val="24"/>
          <w:u w:val="single"/>
          <w14:ligatures w14:val="none"/>
        </w:rPr>
        <w:t>Begin New Text XII End New Text</w:t>
      </w:r>
      <w:r w:rsidRPr="00A102C1">
        <w:rPr>
          <w:rFonts w:eastAsia="Times New Roman" w:cs="Times New Roman"/>
          <w:b/>
          <w:kern w:val="0"/>
          <w:szCs w:val="24"/>
          <w:u w:val="single"/>
          <w14:ligatures w14:val="none"/>
        </w:rPr>
        <w:t xml:space="preserve"> - AMENDMENTS OF THE BYLAWS</w:t>
      </w:r>
    </w:p>
    <w:p w14:paraId="72D947AA" w14:textId="77777777" w:rsidR="00A102C1" w:rsidRPr="00A102C1" w:rsidRDefault="00A102C1" w:rsidP="00A102C1">
      <w:pPr>
        <w:spacing w:after="0" w:line="240" w:lineRule="auto"/>
        <w:ind w:left="360"/>
        <w:rPr>
          <w:rFonts w:eastAsia="Times New Roman" w:cs="Times New Roman"/>
          <w:kern w:val="0"/>
          <w:szCs w:val="24"/>
          <w14:ligatures w14:val="none"/>
        </w:rPr>
      </w:pPr>
    </w:p>
    <w:p w14:paraId="3C172F45" w14:textId="5B75A95C" w:rsidR="00A102C1" w:rsidRPr="00A102C1" w:rsidRDefault="00A102C1" w:rsidP="00A102C1">
      <w:pPr>
        <w:spacing w:after="0" w:line="240" w:lineRule="auto"/>
        <w:rPr>
          <w:rFonts w:eastAsia="Times New Roman" w:cs="Times New Roman"/>
          <w:kern w:val="0"/>
          <w:szCs w:val="24"/>
          <w14:ligatures w14:val="none"/>
        </w:rPr>
      </w:pPr>
      <w:r>
        <w:rPr>
          <w:rFonts w:eastAsia="Times New Roman" w:cs="Times New Roman"/>
          <w:kern w:val="0"/>
          <w:szCs w:val="24"/>
          <w14:ligatures w14:val="none"/>
        </w:rPr>
        <w:lastRenderedPageBreak/>
        <w:t>...</w:t>
      </w:r>
    </w:p>
    <w:p w14:paraId="607D4E2B" w14:textId="77777777" w:rsidR="00A102C1" w:rsidRPr="00A102C1" w:rsidRDefault="00A102C1" w:rsidP="00A102C1">
      <w:pPr>
        <w:spacing w:after="0" w:line="240" w:lineRule="auto"/>
        <w:ind w:left="360"/>
        <w:rPr>
          <w:rFonts w:eastAsia="Times New Roman" w:cs="Times New Roman"/>
          <w:kern w:val="0"/>
          <w:szCs w:val="24"/>
          <w14:ligatures w14:val="none"/>
        </w:rPr>
      </w:pPr>
    </w:p>
    <w:p w14:paraId="422CBB3C" w14:textId="77777777" w:rsidR="00A102C1" w:rsidRPr="00A102C1" w:rsidRDefault="00A102C1" w:rsidP="00A102C1">
      <w:pPr>
        <w:keepNext/>
        <w:spacing w:after="0" w:line="240" w:lineRule="auto"/>
        <w:ind w:left="360"/>
        <w:jc w:val="center"/>
        <w:outlineLvl w:val="0"/>
        <w:rPr>
          <w:rFonts w:eastAsia="Times New Roman" w:cs="Times New Roman"/>
          <w:b/>
          <w:bCs/>
          <w:kern w:val="0"/>
          <w:szCs w:val="24"/>
          <w:u w:val="single"/>
          <w14:ligatures w14:val="none"/>
        </w:rPr>
      </w:pPr>
      <w:r w:rsidRPr="00A102C1">
        <w:rPr>
          <w:rFonts w:eastAsia="Times New Roman" w:cs="Times New Roman"/>
          <w:b/>
          <w:kern w:val="0"/>
          <w:szCs w:val="24"/>
          <w:u w:val="single"/>
          <w14:ligatures w14:val="none"/>
        </w:rPr>
        <w:t xml:space="preserve">ARTICLE </w:t>
      </w:r>
      <w:r w:rsidRPr="00A102C1">
        <w:rPr>
          <w:rFonts w:eastAsia="Times New Roman" w:cs="Times New Roman"/>
          <w:b/>
          <w:strike/>
          <w:color w:val="EE0000"/>
          <w:kern w:val="0"/>
          <w:szCs w:val="24"/>
          <w:u w:val="single"/>
          <w14:ligatures w14:val="none"/>
        </w:rPr>
        <w:t>Begin Deleted Text XII End Deleted Text</w:t>
      </w:r>
      <w:r w:rsidRPr="00A102C1">
        <w:rPr>
          <w:rFonts w:eastAsia="Times New Roman" w:cs="Times New Roman"/>
          <w:b/>
          <w:kern w:val="0"/>
          <w:szCs w:val="24"/>
          <w:u w:val="single"/>
          <w14:ligatures w14:val="none"/>
        </w:rPr>
        <w:t xml:space="preserve">  </w:t>
      </w:r>
      <w:r w:rsidRPr="00A102C1">
        <w:rPr>
          <w:rFonts w:eastAsia="Times New Roman" w:cs="Times New Roman"/>
          <w:b/>
          <w:color w:val="00B050"/>
          <w:kern w:val="0"/>
          <w:szCs w:val="24"/>
          <w:u w:val="single"/>
          <w14:ligatures w14:val="none"/>
        </w:rPr>
        <w:t>Begin New Text XIII End New Text</w:t>
      </w:r>
      <w:r w:rsidRPr="00A102C1">
        <w:rPr>
          <w:rFonts w:eastAsia="Times New Roman" w:cs="Times New Roman"/>
          <w:b/>
          <w:kern w:val="0"/>
          <w:szCs w:val="24"/>
          <w:u w:val="single"/>
          <w14:ligatures w14:val="none"/>
        </w:rPr>
        <w:t xml:space="preserve"> - </w:t>
      </w:r>
      <w:r w:rsidRPr="00A102C1">
        <w:rPr>
          <w:rFonts w:eastAsia="Times New Roman" w:cs="Times New Roman"/>
          <w:b/>
          <w:bCs/>
          <w:kern w:val="0"/>
          <w:szCs w:val="24"/>
          <w:u w:val="single"/>
          <w14:ligatures w14:val="none"/>
        </w:rPr>
        <w:t>RULES OF ORDER</w:t>
      </w:r>
    </w:p>
    <w:p w14:paraId="4917D10D" w14:textId="77777777" w:rsidR="00A102C1" w:rsidRPr="00A102C1" w:rsidRDefault="00A102C1" w:rsidP="00A102C1">
      <w:pPr>
        <w:spacing w:after="0" w:line="240" w:lineRule="auto"/>
        <w:ind w:left="360"/>
        <w:rPr>
          <w:rFonts w:eastAsia="Times New Roman" w:cs="Times New Roman"/>
          <w:kern w:val="0"/>
          <w:szCs w:val="24"/>
          <w14:ligatures w14:val="none"/>
        </w:rPr>
      </w:pPr>
    </w:p>
    <w:p w14:paraId="6EF7C866" w14:textId="25CA5699" w:rsidR="00322F72" w:rsidRDefault="00A102C1" w:rsidP="00102CB1">
      <w:pPr>
        <w:spacing w:line="276" w:lineRule="auto"/>
        <w:rPr>
          <w:rFonts w:eastAsia="Times New Roman" w:cs="Times New Roman"/>
          <w:kern w:val="0"/>
          <w:szCs w:val="24"/>
          <w14:ligatures w14:val="none"/>
        </w:rPr>
      </w:pPr>
      <w:r>
        <w:rPr>
          <w:rFonts w:eastAsia="Times New Roman" w:cs="Times New Roman"/>
          <w:kern w:val="0"/>
          <w:szCs w:val="24"/>
          <w14:ligatures w14:val="none"/>
        </w:rPr>
        <w:t>…</w:t>
      </w:r>
    </w:p>
    <w:p w14:paraId="7C3306B9" w14:textId="77777777" w:rsidR="00A102C1" w:rsidRDefault="00A102C1" w:rsidP="00102CB1">
      <w:pPr>
        <w:spacing w:line="276" w:lineRule="auto"/>
        <w:rPr>
          <w:rFonts w:eastAsia="Times New Roman" w:cs="Times New Roman"/>
          <w:kern w:val="0"/>
          <w:szCs w:val="24"/>
          <w14:ligatures w14:val="none"/>
        </w:rPr>
      </w:pPr>
    </w:p>
    <w:p w14:paraId="2F7C4611" w14:textId="54783A69" w:rsidR="00A102C1" w:rsidRDefault="00266889" w:rsidP="00160D00">
      <w:pPr>
        <w:spacing w:after="0" w:line="276" w:lineRule="auto"/>
        <w:rPr>
          <w:rFonts w:cs="Arial"/>
          <w:szCs w:val="24"/>
        </w:rPr>
      </w:pPr>
      <w:r>
        <w:rPr>
          <w:rFonts w:cs="Arial"/>
          <w:szCs w:val="24"/>
        </w:rPr>
        <w:t>Rationale:</w:t>
      </w:r>
    </w:p>
    <w:p w14:paraId="0DB0C2CF" w14:textId="2D96DF82" w:rsidR="00266889" w:rsidRDefault="00160D00" w:rsidP="00160D00">
      <w:pPr>
        <w:spacing w:after="0" w:line="276" w:lineRule="auto"/>
        <w:rPr>
          <w:rFonts w:cs="Arial"/>
          <w:szCs w:val="24"/>
        </w:rPr>
      </w:pPr>
      <w:r>
        <w:rPr>
          <w:rFonts w:cs="Arial"/>
          <w:szCs w:val="24"/>
        </w:rPr>
        <w:t>The development of the proposed new Article V (5) is a short-term solution of giving the DAC the authority to create its own internal operational</w:t>
      </w:r>
      <w:r w:rsidR="0077597E">
        <w:rPr>
          <w:rFonts w:cs="Arial"/>
          <w:szCs w:val="24"/>
        </w:rPr>
        <w:t xml:space="preserve"> and administrative</w:t>
      </w:r>
      <w:r>
        <w:rPr>
          <w:rFonts w:cs="Arial"/>
          <w:szCs w:val="24"/>
        </w:rPr>
        <w:t xml:space="preserve"> policies, procedures, and guidelines (PPG), such as </w:t>
      </w:r>
      <w:r w:rsidRPr="00160D00">
        <w:rPr>
          <w:rFonts w:cs="Arial"/>
          <w:szCs w:val="24"/>
        </w:rPr>
        <w:t>Nominations Committee Procedures and Eligibility Guidelines</w:t>
      </w:r>
      <w:r>
        <w:rPr>
          <w:rFonts w:cs="Arial"/>
          <w:szCs w:val="24"/>
        </w:rPr>
        <w:t xml:space="preserve">, and </w:t>
      </w:r>
      <w:r w:rsidRPr="00160D00">
        <w:rPr>
          <w:rFonts w:cs="Arial"/>
          <w:szCs w:val="24"/>
        </w:rPr>
        <w:t>DAC Officer Election Procedures</w:t>
      </w:r>
      <w:r>
        <w:rPr>
          <w:rFonts w:cs="Arial"/>
          <w:szCs w:val="24"/>
        </w:rPr>
        <w:t>. First would be the adoption of the Article, and if it is finally approved by County Counsel, the next would be the creation of PPG that are needed. It is my plan that early next year, 2026, a bylaw task force will be created to look at the updating of our existing bylaws, regardless if the proposed new Article V (5) is adopted and approved.</w:t>
      </w:r>
    </w:p>
    <w:p w14:paraId="450B2646" w14:textId="77777777" w:rsidR="00160D00" w:rsidRDefault="00160D00" w:rsidP="00160D00">
      <w:pPr>
        <w:spacing w:after="0" w:line="276" w:lineRule="auto"/>
        <w:rPr>
          <w:rFonts w:cs="Arial"/>
          <w:szCs w:val="24"/>
        </w:rPr>
      </w:pPr>
    </w:p>
    <w:p w14:paraId="672CB838" w14:textId="07376C9C" w:rsidR="00F3379C" w:rsidRPr="00F3379C" w:rsidRDefault="00160D00" w:rsidP="00F3379C">
      <w:pPr>
        <w:spacing w:after="0" w:line="276" w:lineRule="auto"/>
        <w:rPr>
          <w:rFonts w:cs="Arial"/>
          <w:szCs w:val="24"/>
        </w:rPr>
      </w:pPr>
      <w:r>
        <w:rPr>
          <w:rFonts w:cs="Arial"/>
          <w:szCs w:val="24"/>
        </w:rPr>
        <w:t>It is important to understand</w:t>
      </w:r>
      <w:r w:rsidR="00F3379C">
        <w:rPr>
          <w:rFonts w:cs="Arial"/>
          <w:szCs w:val="24"/>
        </w:rPr>
        <w:t xml:space="preserve"> “</w:t>
      </w:r>
      <w:r w:rsidR="00F3379C" w:rsidRPr="00F3379C">
        <w:rPr>
          <w:rFonts w:cs="Arial"/>
          <w:b/>
          <w:bCs/>
          <w:szCs w:val="24"/>
        </w:rPr>
        <w:t>Key Differences Between Bylaws and Policies</w:t>
      </w:r>
    </w:p>
    <w:p w14:paraId="39A41AAE" w14:textId="77777777" w:rsidR="00F3379C" w:rsidRPr="00F3379C" w:rsidRDefault="00F3379C" w:rsidP="00F3379C">
      <w:pPr>
        <w:numPr>
          <w:ilvl w:val="0"/>
          <w:numId w:val="20"/>
        </w:numPr>
        <w:spacing w:after="0" w:line="276" w:lineRule="auto"/>
        <w:rPr>
          <w:rFonts w:cs="Arial"/>
          <w:szCs w:val="24"/>
        </w:rPr>
      </w:pPr>
      <w:r w:rsidRPr="00F3379C">
        <w:rPr>
          <w:rFonts w:cs="Arial"/>
          <w:szCs w:val="24"/>
        </w:rPr>
        <w:t>Scope and Purpose: Bylaws provide a broad framework for governance and organizational structure, while policies offer detailed guidelines for specific operational areas.</w:t>
      </w:r>
    </w:p>
    <w:p w14:paraId="67A052FC" w14:textId="77777777" w:rsidR="00F3379C" w:rsidRPr="00F3379C" w:rsidRDefault="00F3379C" w:rsidP="00F3379C">
      <w:pPr>
        <w:numPr>
          <w:ilvl w:val="0"/>
          <w:numId w:val="20"/>
        </w:numPr>
        <w:spacing w:after="0" w:line="276" w:lineRule="auto"/>
        <w:rPr>
          <w:rFonts w:cs="Arial"/>
          <w:szCs w:val="24"/>
        </w:rPr>
      </w:pPr>
      <w:r w:rsidRPr="00F3379C">
        <w:rPr>
          <w:rFonts w:cs="Arial"/>
          <w:szCs w:val="24"/>
        </w:rPr>
        <w:t>Permanence: Bylaws are foundational and typically change infrequently, whereas policies can be updated more regularly to adapt to new circumstances or best practices.</w:t>
      </w:r>
    </w:p>
    <w:p w14:paraId="0C9C7C38" w14:textId="77777777" w:rsidR="00F3379C" w:rsidRPr="00F3379C" w:rsidRDefault="00F3379C" w:rsidP="00F3379C">
      <w:pPr>
        <w:numPr>
          <w:ilvl w:val="0"/>
          <w:numId w:val="20"/>
        </w:numPr>
        <w:spacing w:after="0" w:line="276" w:lineRule="auto"/>
        <w:rPr>
          <w:rFonts w:cs="Arial"/>
          <w:szCs w:val="24"/>
        </w:rPr>
      </w:pPr>
      <w:r w:rsidRPr="00F3379C">
        <w:rPr>
          <w:rFonts w:cs="Arial"/>
          <w:szCs w:val="24"/>
        </w:rPr>
        <w:t>Adoption and Amendment: Bylaws require formal adoption and amendment procedures, often involving a vote by the board of directors or some percentage of membership. Policies can be adopted and amended by the board or designated staff members, depending on the organization’s governance structure.</w:t>
      </w:r>
    </w:p>
    <w:p w14:paraId="784BA9D8" w14:textId="27B831F4" w:rsidR="00F3379C" w:rsidRDefault="00F3379C" w:rsidP="00601884">
      <w:pPr>
        <w:pStyle w:val="ListParagraph"/>
        <w:numPr>
          <w:ilvl w:val="0"/>
          <w:numId w:val="20"/>
        </w:numPr>
        <w:spacing w:after="0"/>
        <w:rPr>
          <w:rFonts w:cs="Arial"/>
          <w:szCs w:val="24"/>
        </w:rPr>
      </w:pPr>
      <w:r w:rsidRPr="00F3379C">
        <w:rPr>
          <w:rFonts w:cs="Arial"/>
          <w:szCs w:val="24"/>
        </w:rPr>
        <w:t>Legal Standing: Bylaws have a legal standing and are often required by state law when incorporating a nonprofit. Policies, while important for internal governance, do not have the same legal weight but help ensure compliance with laws and regulations.</w:t>
      </w:r>
      <w:r w:rsidRPr="00F3379C">
        <w:rPr>
          <w:rFonts w:cs="Arial"/>
          <w:szCs w:val="24"/>
        </w:rPr>
        <w:t>” (</w:t>
      </w:r>
      <w:hyperlink r:id="rId6" w:history="1">
        <w:r w:rsidRPr="00F3379C">
          <w:rPr>
            <w:rStyle w:val="Hyperlink"/>
            <w:rFonts w:cs="Arial"/>
            <w:szCs w:val="24"/>
          </w:rPr>
          <w:t>“Bylaws vs. Policies and Procedures”, Nonprofit Ops Pro</w:t>
        </w:r>
      </w:hyperlink>
      <w:r w:rsidRPr="00F3379C">
        <w:rPr>
          <w:rFonts w:cs="Arial"/>
          <w:szCs w:val="24"/>
        </w:rPr>
        <w:t>)</w:t>
      </w:r>
    </w:p>
    <w:p w14:paraId="0A109896" w14:textId="77777777" w:rsidR="00F3379C" w:rsidRDefault="00F3379C" w:rsidP="00601884">
      <w:pPr>
        <w:spacing w:after="0"/>
        <w:rPr>
          <w:rFonts w:cs="Arial"/>
          <w:szCs w:val="24"/>
        </w:rPr>
      </w:pPr>
    </w:p>
    <w:p w14:paraId="124B14AD" w14:textId="2BBADEB1" w:rsidR="00F3379C" w:rsidRPr="00F3379C" w:rsidRDefault="00601884" w:rsidP="00601884">
      <w:pPr>
        <w:spacing w:after="0"/>
        <w:rPr>
          <w:rFonts w:cs="Arial"/>
          <w:szCs w:val="24"/>
        </w:rPr>
      </w:pPr>
      <w:r>
        <w:rPr>
          <w:rFonts w:cs="Arial"/>
          <w:szCs w:val="24"/>
        </w:rPr>
        <w:t>The above quote pertains to nonprofit organizations but also pertains to government advisory bodies. Thus, keeping the key differences in mind should help in deciding on whether to approve of disapprove the new proposed Article V (5).</w:t>
      </w:r>
    </w:p>
    <w:sectPr w:rsidR="00F3379C" w:rsidRPr="00F337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57F7"/>
    <w:multiLevelType w:val="multilevel"/>
    <w:tmpl w:val="D8025406"/>
    <w:lvl w:ilvl="0">
      <w:start w:val="1"/>
      <w:numFmt w:val="decimal"/>
      <w:lvlText w:val="%1"/>
      <w:lvlJc w:val="left"/>
      <w:pPr>
        <w:tabs>
          <w:tab w:val="num" w:pos="360"/>
        </w:tabs>
        <w:ind w:left="360" w:hanging="360"/>
      </w:pPr>
      <w:rPr>
        <w:rFonts w:hint="default"/>
        <w:u w:val="none"/>
      </w:rPr>
    </w:lvl>
    <w:lvl w:ilvl="1">
      <w:start w:val="5"/>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 w15:restartNumberingAfterBreak="0">
    <w:nsid w:val="05023F5A"/>
    <w:multiLevelType w:val="multilevel"/>
    <w:tmpl w:val="9FD8C91A"/>
    <w:lvl w:ilvl="0">
      <w:start w:val="4"/>
      <w:numFmt w:val="decimal"/>
      <w:lvlText w:val="%1"/>
      <w:lvlJc w:val="left"/>
      <w:pPr>
        <w:tabs>
          <w:tab w:val="num" w:pos="450"/>
        </w:tabs>
        <w:ind w:left="450" w:hanging="450"/>
      </w:pPr>
      <w:rPr>
        <w:rFonts w:hint="default"/>
      </w:rPr>
    </w:lvl>
    <w:lvl w:ilvl="1">
      <w:start w:val="1"/>
      <w:numFmt w:val="decimal"/>
      <w:lvlText w:val="%1.%2"/>
      <w:lvlJc w:val="left"/>
      <w:pPr>
        <w:tabs>
          <w:tab w:val="num" w:pos="810"/>
        </w:tabs>
        <w:ind w:left="81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1D337312"/>
    <w:multiLevelType w:val="multilevel"/>
    <w:tmpl w:val="8F60DD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3" w15:restartNumberingAfterBreak="0">
    <w:nsid w:val="1E3347F6"/>
    <w:multiLevelType w:val="multilevel"/>
    <w:tmpl w:val="DED89E16"/>
    <w:lvl w:ilvl="0">
      <w:start w:val="2"/>
      <w:numFmt w:val="decimal"/>
      <w:lvlText w:val="%1"/>
      <w:lvlJc w:val="left"/>
      <w:pPr>
        <w:tabs>
          <w:tab w:val="num" w:pos="645"/>
        </w:tabs>
        <w:ind w:left="645" w:hanging="645"/>
      </w:pPr>
      <w:rPr>
        <w:rFonts w:hint="default"/>
      </w:rPr>
    </w:lvl>
    <w:lvl w:ilvl="1">
      <w:start w:val="3"/>
      <w:numFmt w:val="decimal"/>
      <w:lvlText w:val="%1.%2"/>
      <w:lvlJc w:val="left"/>
      <w:pPr>
        <w:tabs>
          <w:tab w:val="num" w:pos="825"/>
        </w:tabs>
        <w:ind w:left="825" w:hanging="645"/>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1E8D3498"/>
    <w:multiLevelType w:val="multilevel"/>
    <w:tmpl w:val="C07A79F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7C7021B"/>
    <w:multiLevelType w:val="multilevel"/>
    <w:tmpl w:val="8E48F8D6"/>
    <w:lvl w:ilvl="0">
      <w:start w:val="3"/>
      <w:numFmt w:val="decimal"/>
      <w:lvlText w:val="%1"/>
      <w:lvlJc w:val="left"/>
      <w:pPr>
        <w:tabs>
          <w:tab w:val="num" w:pos="660"/>
        </w:tabs>
        <w:ind w:left="660" w:hanging="660"/>
      </w:pPr>
      <w:rPr>
        <w:rFonts w:hint="default"/>
      </w:rPr>
    </w:lvl>
    <w:lvl w:ilvl="1">
      <w:start w:val="1"/>
      <w:numFmt w:val="decimal"/>
      <w:lvlText w:val="%1.%2"/>
      <w:lvlJc w:val="left"/>
      <w:pPr>
        <w:tabs>
          <w:tab w:val="num" w:pos="1245"/>
        </w:tabs>
        <w:ind w:left="1245" w:hanging="660"/>
      </w:pPr>
      <w:rPr>
        <w:rFonts w:hint="default"/>
      </w:rPr>
    </w:lvl>
    <w:lvl w:ilvl="2">
      <w:start w:val="1"/>
      <w:numFmt w:val="decimal"/>
      <w:lvlText w:val="%1.%2.%3"/>
      <w:lvlJc w:val="left"/>
      <w:pPr>
        <w:tabs>
          <w:tab w:val="num" w:pos="1890"/>
        </w:tabs>
        <w:ind w:left="1890" w:hanging="720"/>
      </w:pPr>
      <w:rPr>
        <w:rFonts w:hint="default"/>
      </w:rPr>
    </w:lvl>
    <w:lvl w:ilvl="3">
      <w:start w:val="1"/>
      <w:numFmt w:val="decimal"/>
      <w:lvlText w:val="%1.%2.%3.%4"/>
      <w:lvlJc w:val="left"/>
      <w:pPr>
        <w:tabs>
          <w:tab w:val="num" w:pos="2835"/>
        </w:tabs>
        <w:ind w:left="2835" w:hanging="108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4365"/>
        </w:tabs>
        <w:ind w:left="4365" w:hanging="1440"/>
      </w:pPr>
      <w:rPr>
        <w:rFonts w:hint="default"/>
      </w:rPr>
    </w:lvl>
    <w:lvl w:ilvl="6">
      <w:start w:val="1"/>
      <w:numFmt w:val="decimal"/>
      <w:lvlText w:val="%1.%2.%3.%4.%5.%6.%7"/>
      <w:lvlJc w:val="left"/>
      <w:pPr>
        <w:tabs>
          <w:tab w:val="num" w:pos="4950"/>
        </w:tabs>
        <w:ind w:left="4950" w:hanging="1440"/>
      </w:pPr>
      <w:rPr>
        <w:rFonts w:hint="default"/>
      </w:rPr>
    </w:lvl>
    <w:lvl w:ilvl="7">
      <w:start w:val="1"/>
      <w:numFmt w:val="decimal"/>
      <w:lvlText w:val="%1.%2.%3.%4.%5.%6.%7.%8"/>
      <w:lvlJc w:val="left"/>
      <w:pPr>
        <w:tabs>
          <w:tab w:val="num" w:pos="5895"/>
        </w:tabs>
        <w:ind w:left="5895" w:hanging="1800"/>
      </w:pPr>
      <w:rPr>
        <w:rFonts w:hint="default"/>
      </w:rPr>
    </w:lvl>
    <w:lvl w:ilvl="8">
      <w:start w:val="1"/>
      <w:numFmt w:val="decimal"/>
      <w:lvlText w:val="%1.%2.%3.%4.%5.%6.%7.%8.%9"/>
      <w:lvlJc w:val="left"/>
      <w:pPr>
        <w:tabs>
          <w:tab w:val="num" w:pos="6480"/>
        </w:tabs>
        <w:ind w:left="6480" w:hanging="1800"/>
      </w:pPr>
      <w:rPr>
        <w:rFonts w:hint="default"/>
      </w:rPr>
    </w:lvl>
  </w:abstractNum>
  <w:abstractNum w:abstractNumId="6" w15:restartNumberingAfterBreak="0">
    <w:nsid w:val="3B0203D9"/>
    <w:multiLevelType w:val="multilevel"/>
    <w:tmpl w:val="7B7239A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170"/>
        </w:tabs>
        <w:ind w:left="1170" w:hanging="45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7" w15:restartNumberingAfterBreak="0">
    <w:nsid w:val="3F57373D"/>
    <w:multiLevelType w:val="multilevel"/>
    <w:tmpl w:val="98F8F39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7931033"/>
    <w:multiLevelType w:val="multilevel"/>
    <w:tmpl w:val="576A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EC4D23"/>
    <w:multiLevelType w:val="multilevel"/>
    <w:tmpl w:val="E7DC61BA"/>
    <w:lvl w:ilvl="0">
      <w:start w:val="2"/>
      <w:numFmt w:val="decimal"/>
      <w:lvlText w:val="%1"/>
      <w:lvlJc w:val="left"/>
      <w:pPr>
        <w:tabs>
          <w:tab w:val="num" w:pos="825"/>
        </w:tabs>
        <w:ind w:left="825" w:hanging="825"/>
      </w:pPr>
      <w:rPr>
        <w:rFonts w:hint="default"/>
      </w:rPr>
    </w:lvl>
    <w:lvl w:ilvl="1">
      <w:start w:val="1"/>
      <w:numFmt w:val="decimal"/>
      <w:lvlText w:val="%1.%2"/>
      <w:lvlJc w:val="left"/>
      <w:pPr>
        <w:tabs>
          <w:tab w:val="num" w:pos="1545"/>
        </w:tabs>
        <w:ind w:left="1545" w:hanging="825"/>
      </w:pPr>
      <w:rPr>
        <w:rFonts w:hint="default"/>
      </w:rPr>
    </w:lvl>
    <w:lvl w:ilvl="2">
      <w:start w:val="1"/>
      <w:numFmt w:val="decimal"/>
      <w:lvlText w:val="%1.%2.%3"/>
      <w:lvlJc w:val="left"/>
      <w:pPr>
        <w:tabs>
          <w:tab w:val="num" w:pos="2265"/>
        </w:tabs>
        <w:ind w:left="2265" w:hanging="82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51DF1B61"/>
    <w:multiLevelType w:val="multilevel"/>
    <w:tmpl w:val="1374ADB4"/>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6553769"/>
    <w:multiLevelType w:val="multilevel"/>
    <w:tmpl w:val="19FAF2B0"/>
    <w:lvl w:ilvl="0">
      <w:start w:val="2"/>
      <w:numFmt w:val="decimal"/>
      <w:lvlText w:val="%1"/>
      <w:lvlJc w:val="left"/>
      <w:pPr>
        <w:tabs>
          <w:tab w:val="num" w:pos="525"/>
        </w:tabs>
        <w:ind w:left="525" w:hanging="525"/>
      </w:pPr>
      <w:rPr>
        <w:rFonts w:hint="default"/>
      </w:rPr>
    </w:lvl>
    <w:lvl w:ilvl="1">
      <w:start w:val="3"/>
      <w:numFmt w:val="decimal"/>
      <w:lvlText w:val="%1.%2"/>
      <w:lvlJc w:val="left"/>
      <w:pPr>
        <w:tabs>
          <w:tab w:val="num" w:pos="705"/>
        </w:tabs>
        <w:ind w:left="705" w:hanging="525"/>
      </w:pPr>
      <w:rPr>
        <w:rFonts w:hint="default"/>
      </w:rPr>
    </w:lvl>
    <w:lvl w:ilvl="2">
      <w:start w:val="2"/>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56F8400A"/>
    <w:multiLevelType w:val="hybridMultilevel"/>
    <w:tmpl w:val="998AB7EE"/>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C451E"/>
    <w:multiLevelType w:val="multilevel"/>
    <w:tmpl w:val="9A2ACF9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59AF55B3"/>
    <w:multiLevelType w:val="hybridMultilevel"/>
    <w:tmpl w:val="29A60F68"/>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975DDC"/>
    <w:multiLevelType w:val="hybridMultilevel"/>
    <w:tmpl w:val="0AD298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3320F3"/>
    <w:multiLevelType w:val="hybridMultilevel"/>
    <w:tmpl w:val="EFA673C0"/>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DC3F91"/>
    <w:multiLevelType w:val="multilevel"/>
    <w:tmpl w:val="A7F63D58"/>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6C70DF3"/>
    <w:multiLevelType w:val="multilevel"/>
    <w:tmpl w:val="A2284DC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AED233E"/>
    <w:multiLevelType w:val="multilevel"/>
    <w:tmpl w:val="90EC24FE"/>
    <w:lvl w:ilvl="0">
      <w:start w:val="3"/>
      <w:numFmt w:val="decimal"/>
      <w:lvlText w:val="%1"/>
      <w:lvlJc w:val="left"/>
      <w:pPr>
        <w:tabs>
          <w:tab w:val="num" w:pos="525"/>
        </w:tabs>
        <w:ind w:left="525" w:hanging="525"/>
      </w:pPr>
      <w:rPr>
        <w:rFonts w:hint="default"/>
      </w:rPr>
    </w:lvl>
    <w:lvl w:ilvl="1">
      <w:start w:val="2"/>
      <w:numFmt w:val="decimal"/>
      <w:lvlText w:val="%1.%2"/>
      <w:lvlJc w:val="left"/>
      <w:pPr>
        <w:tabs>
          <w:tab w:val="num" w:pos="1110"/>
        </w:tabs>
        <w:ind w:left="1110" w:hanging="525"/>
      </w:pPr>
      <w:rPr>
        <w:rFonts w:hint="default"/>
      </w:rPr>
    </w:lvl>
    <w:lvl w:ilvl="2">
      <w:start w:val="1"/>
      <w:numFmt w:val="decimal"/>
      <w:lvlText w:val="%1.%2.%3"/>
      <w:lvlJc w:val="left"/>
      <w:pPr>
        <w:tabs>
          <w:tab w:val="num" w:pos="1890"/>
        </w:tabs>
        <w:ind w:left="1890" w:hanging="720"/>
      </w:pPr>
      <w:rPr>
        <w:rFonts w:hint="default"/>
      </w:rPr>
    </w:lvl>
    <w:lvl w:ilvl="3">
      <w:start w:val="1"/>
      <w:numFmt w:val="decimal"/>
      <w:lvlText w:val="%1.%2.%3.%4"/>
      <w:lvlJc w:val="left"/>
      <w:pPr>
        <w:tabs>
          <w:tab w:val="num" w:pos="2835"/>
        </w:tabs>
        <w:ind w:left="2835" w:hanging="108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4365"/>
        </w:tabs>
        <w:ind w:left="4365" w:hanging="1440"/>
      </w:pPr>
      <w:rPr>
        <w:rFonts w:hint="default"/>
      </w:rPr>
    </w:lvl>
    <w:lvl w:ilvl="6">
      <w:start w:val="1"/>
      <w:numFmt w:val="decimal"/>
      <w:lvlText w:val="%1.%2.%3.%4.%5.%6.%7"/>
      <w:lvlJc w:val="left"/>
      <w:pPr>
        <w:tabs>
          <w:tab w:val="num" w:pos="4950"/>
        </w:tabs>
        <w:ind w:left="4950" w:hanging="1440"/>
      </w:pPr>
      <w:rPr>
        <w:rFonts w:hint="default"/>
      </w:rPr>
    </w:lvl>
    <w:lvl w:ilvl="7">
      <w:start w:val="1"/>
      <w:numFmt w:val="decimal"/>
      <w:lvlText w:val="%1.%2.%3.%4.%5.%6.%7.%8"/>
      <w:lvlJc w:val="left"/>
      <w:pPr>
        <w:tabs>
          <w:tab w:val="num" w:pos="5895"/>
        </w:tabs>
        <w:ind w:left="5895" w:hanging="1800"/>
      </w:pPr>
      <w:rPr>
        <w:rFonts w:hint="default"/>
      </w:rPr>
    </w:lvl>
    <w:lvl w:ilvl="8">
      <w:start w:val="1"/>
      <w:numFmt w:val="decimal"/>
      <w:lvlText w:val="%1.%2.%3.%4.%5.%6.%7.%8.%9"/>
      <w:lvlJc w:val="left"/>
      <w:pPr>
        <w:tabs>
          <w:tab w:val="num" w:pos="6480"/>
        </w:tabs>
        <w:ind w:left="6480" w:hanging="1800"/>
      </w:pPr>
      <w:rPr>
        <w:rFonts w:hint="default"/>
      </w:rPr>
    </w:lvl>
  </w:abstractNum>
  <w:num w:numId="1" w16cid:durableId="1376736495">
    <w:abstractNumId w:val="14"/>
  </w:num>
  <w:num w:numId="2" w16cid:durableId="1260987787">
    <w:abstractNumId w:val="12"/>
  </w:num>
  <w:num w:numId="3" w16cid:durableId="1508641648">
    <w:abstractNumId w:val="6"/>
  </w:num>
  <w:num w:numId="4" w16cid:durableId="217060112">
    <w:abstractNumId w:val="16"/>
  </w:num>
  <w:num w:numId="5" w16cid:durableId="1917742099">
    <w:abstractNumId w:val="15"/>
  </w:num>
  <w:num w:numId="6" w16cid:durableId="1943418945">
    <w:abstractNumId w:val="11"/>
  </w:num>
  <w:num w:numId="7" w16cid:durableId="1452168441">
    <w:abstractNumId w:val="17"/>
  </w:num>
  <w:num w:numId="8" w16cid:durableId="1050422196">
    <w:abstractNumId w:val="3"/>
  </w:num>
  <w:num w:numId="9" w16cid:durableId="1620989401">
    <w:abstractNumId w:val="7"/>
  </w:num>
  <w:num w:numId="10" w16cid:durableId="2029288849">
    <w:abstractNumId w:val="5"/>
  </w:num>
  <w:num w:numId="11" w16cid:durableId="1793014060">
    <w:abstractNumId w:val="19"/>
  </w:num>
  <w:num w:numId="12" w16cid:durableId="518547725">
    <w:abstractNumId w:val="13"/>
  </w:num>
  <w:num w:numId="13" w16cid:durableId="1784618015">
    <w:abstractNumId w:val="9"/>
  </w:num>
  <w:num w:numId="14" w16cid:durableId="387148163">
    <w:abstractNumId w:val="4"/>
  </w:num>
  <w:num w:numId="15" w16cid:durableId="914823268">
    <w:abstractNumId w:val="10"/>
  </w:num>
  <w:num w:numId="16" w16cid:durableId="1656492791">
    <w:abstractNumId w:val="2"/>
  </w:num>
  <w:num w:numId="17" w16cid:durableId="902594400">
    <w:abstractNumId w:val="18"/>
  </w:num>
  <w:num w:numId="18" w16cid:durableId="1260867340">
    <w:abstractNumId w:val="0"/>
  </w:num>
  <w:num w:numId="19" w16cid:durableId="890725219">
    <w:abstractNumId w:val="1"/>
  </w:num>
  <w:num w:numId="20" w16cid:durableId="15231307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5C6"/>
    <w:rsid w:val="000176B2"/>
    <w:rsid w:val="00020BA0"/>
    <w:rsid w:val="00061737"/>
    <w:rsid w:val="000857E3"/>
    <w:rsid w:val="000A0E03"/>
    <w:rsid w:val="000A1F0A"/>
    <w:rsid w:val="000B53E7"/>
    <w:rsid w:val="000F2CB6"/>
    <w:rsid w:val="00100782"/>
    <w:rsid w:val="00102CB1"/>
    <w:rsid w:val="00141B95"/>
    <w:rsid w:val="00160D00"/>
    <w:rsid w:val="00164AB9"/>
    <w:rsid w:val="001731B8"/>
    <w:rsid w:val="001822C4"/>
    <w:rsid w:val="0018490E"/>
    <w:rsid w:val="001944F5"/>
    <w:rsid w:val="001B6786"/>
    <w:rsid w:val="00212E58"/>
    <w:rsid w:val="00250F78"/>
    <w:rsid w:val="00266889"/>
    <w:rsid w:val="00297D0D"/>
    <w:rsid w:val="00322F72"/>
    <w:rsid w:val="003529C2"/>
    <w:rsid w:val="00392A14"/>
    <w:rsid w:val="003D7350"/>
    <w:rsid w:val="003E13E0"/>
    <w:rsid w:val="00420754"/>
    <w:rsid w:val="00484A57"/>
    <w:rsid w:val="00492BF9"/>
    <w:rsid w:val="004C1333"/>
    <w:rsid w:val="004C2A89"/>
    <w:rsid w:val="004F097C"/>
    <w:rsid w:val="0050697D"/>
    <w:rsid w:val="00534889"/>
    <w:rsid w:val="00575359"/>
    <w:rsid w:val="00601884"/>
    <w:rsid w:val="00616E70"/>
    <w:rsid w:val="00630664"/>
    <w:rsid w:val="006755C6"/>
    <w:rsid w:val="006F44F4"/>
    <w:rsid w:val="007027A7"/>
    <w:rsid w:val="00721023"/>
    <w:rsid w:val="00744A93"/>
    <w:rsid w:val="00757B3B"/>
    <w:rsid w:val="0077597E"/>
    <w:rsid w:val="007845E8"/>
    <w:rsid w:val="00792D4E"/>
    <w:rsid w:val="0082174A"/>
    <w:rsid w:val="00856651"/>
    <w:rsid w:val="00877E37"/>
    <w:rsid w:val="00895CCE"/>
    <w:rsid w:val="008C313E"/>
    <w:rsid w:val="00906FBC"/>
    <w:rsid w:val="0091079B"/>
    <w:rsid w:val="00953A4F"/>
    <w:rsid w:val="00981FE2"/>
    <w:rsid w:val="00985DE0"/>
    <w:rsid w:val="009925AD"/>
    <w:rsid w:val="009D140C"/>
    <w:rsid w:val="009E44FD"/>
    <w:rsid w:val="00A102C1"/>
    <w:rsid w:val="00A50121"/>
    <w:rsid w:val="00A56B84"/>
    <w:rsid w:val="00A730B1"/>
    <w:rsid w:val="00AA7B87"/>
    <w:rsid w:val="00B070DF"/>
    <w:rsid w:val="00B12F1F"/>
    <w:rsid w:val="00B1743B"/>
    <w:rsid w:val="00B3555B"/>
    <w:rsid w:val="00B476C8"/>
    <w:rsid w:val="00BA1961"/>
    <w:rsid w:val="00BD4328"/>
    <w:rsid w:val="00BD6093"/>
    <w:rsid w:val="00BE4C21"/>
    <w:rsid w:val="00C1061C"/>
    <w:rsid w:val="00C15759"/>
    <w:rsid w:val="00C40CCC"/>
    <w:rsid w:val="00C43F79"/>
    <w:rsid w:val="00C666DA"/>
    <w:rsid w:val="00C85EC8"/>
    <w:rsid w:val="00CE10A3"/>
    <w:rsid w:val="00D110D5"/>
    <w:rsid w:val="00D332DD"/>
    <w:rsid w:val="00D553F3"/>
    <w:rsid w:val="00D65001"/>
    <w:rsid w:val="00DA2E2C"/>
    <w:rsid w:val="00DB5E83"/>
    <w:rsid w:val="00DF0F63"/>
    <w:rsid w:val="00DF207E"/>
    <w:rsid w:val="00E34B34"/>
    <w:rsid w:val="00E6284F"/>
    <w:rsid w:val="00E65C6F"/>
    <w:rsid w:val="00E964AA"/>
    <w:rsid w:val="00EB3355"/>
    <w:rsid w:val="00EC5C41"/>
    <w:rsid w:val="00ED38C2"/>
    <w:rsid w:val="00EF3A65"/>
    <w:rsid w:val="00EF6055"/>
    <w:rsid w:val="00F3379C"/>
    <w:rsid w:val="00F968C7"/>
    <w:rsid w:val="00FC3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8CC42"/>
  <w15:chartTrackingRefBased/>
  <w15:docId w15:val="{E0C9B09A-96BB-49AB-AA50-79EFC21FE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2C1"/>
  </w:style>
  <w:style w:type="paragraph" w:styleId="Heading1">
    <w:name w:val="heading 1"/>
    <w:basedOn w:val="Normal"/>
    <w:next w:val="Normal"/>
    <w:link w:val="Heading1Char"/>
    <w:uiPriority w:val="9"/>
    <w:qFormat/>
    <w:rsid w:val="00675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5C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5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755C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755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55C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55C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55C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5C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5C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755C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755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55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55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55C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75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5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5C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55C6"/>
    <w:pPr>
      <w:spacing w:before="160"/>
      <w:jc w:val="center"/>
    </w:pPr>
    <w:rPr>
      <w:i/>
      <w:iCs/>
      <w:color w:val="404040" w:themeColor="text1" w:themeTint="BF"/>
    </w:rPr>
  </w:style>
  <w:style w:type="character" w:customStyle="1" w:styleId="QuoteChar">
    <w:name w:val="Quote Char"/>
    <w:basedOn w:val="DefaultParagraphFont"/>
    <w:link w:val="Quote"/>
    <w:uiPriority w:val="29"/>
    <w:rsid w:val="006755C6"/>
    <w:rPr>
      <w:i/>
      <w:iCs/>
      <w:color w:val="404040" w:themeColor="text1" w:themeTint="BF"/>
    </w:rPr>
  </w:style>
  <w:style w:type="paragraph" w:styleId="ListParagraph">
    <w:name w:val="List Paragraph"/>
    <w:basedOn w:val="Normal"/>
    <w:uiPriority w:val="34"/>
    <w:qFormat/>
    <w:rsid w:val="006755C6"/>
    <w:pPr>
      <w:ind w:left="720"/>
      <w:contextualSpacing/>
    </w:pPr>
  </w:style>
  <w:style w:type="character" w:styleId="IntenseEmphasis">
    <w:name w:val="Intense Emphasis"/>
    <w:basedOn w:val="DefaultParagraphFont"/>
    <w:uiPriority w:val="21"/>
    <w:qFormat/>
    <w:rsid w:val="006755C6"/>
    <w:rPr>
      <w:i/>
      <w:iCs/>
      <w:color w:val="0F4761" w:themeColor="accent1" w:themeShade="BF"/>
    </w:rPr>
  </w:style>
  <w:style w:type="paragraph" w:styleId="IntenseQuote">
    <w:name w:val="Intense Quote"/>
    <w:basedOn w:val="Normal"/>
    <w:next w:val="Normal"/>
    <w:link w:val="IntenseQuoteChar"/>
    <w:uiPriority w:val="30"/>
    <w:qFormat/>
    <w:rsid w:val="00675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5C6"/>
    <w:rPr>
      <w:i/>
      <w:iCs/>
      <w:color w:val="0F4761" w:themeColor="accent1" w:themeShade="BF"/>
    </w:rPr>
  </w:style>
  <w:style w:type="character" w:styleId="IntenseReference">
    <w:name w:val="Intense Reference"/>
    <w:basedOn w:val="DefaultParagraphFont"/>
    <w:uiPriority w:val="32"/>
    <w:qFormat/>
    <w:rsid w:val="006755C6"/>
    <w:rPr>
      <w:b/>
      <w:bCs/>
      <w:smallCaps/>
      <w:color w:val="0F4761" w:themeColor="accent1" w:themeShade="BF"/>
      <w:spacing w:val="5"/>
    </w:rPr>
  </w:style>
  <w:style w:type="character" w:styleId="Hyperlink">
    <w:name w:val="Hyperlink"/>
    <w:basedOn w:val="DefaultParagraphFont"/>
    <w:uiPriority w:val="99"/>
    <w:unhideWhenUsed/>
    <w:rsid w:val="00322F72"/>
    <w:rPr>
      <w:color w:val="467886" w:themeColor="hyperlink"/>
      <w:u w:val="single"/>
    </w:rPr>
  </w:style>
  <w:style w:type="character" w:styleId="UnresolvedMention">
    <w:name w:val="Unresolved Mention"/>
    <w:basedOn w:val="DefaultParagraphFont"/>
    <w:uiPriority w:val="99"/>
    <w:semiHidden/>
    <w:unhideWhenUsed/>
    <w:rsid w:val="00322F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onprofitopspro.com/bylaws-vs-policies-and-procedures/"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68531FD-6D04-4FAB-8EE9-9E1B798A1CA4}">
  <ds:schemaRefs>
    <ds:schemaRef ds:uri="http://schemas.openxmlformats.org/officeDocument/2006/bibliography"/>
  </ds:schemaRefs>
</ds:datastoreItem>
</file>

<file path=customXml/itemProps2.xml><?xml version="1.0" encoding="utf-8"?>
<ds:datastoreItem xmlns:ds="http://schemas.openxmlformats.org/officeDocument/2006/customXml" ds:itemID="{BDDEA3E3-B630-454B-8FB6-1ADF8BD4DA32}"/>
</file>

<file path=customXml/itemProps3.xml><?xml version="1.0" encoding="utf-8"?>
<ds:datastoreItem xmlns:ds="http://schemas.openxmlformats.org/officeDocument/2006/customXml" ds:itemID="{57B645C3-AAAD-4522-B1E9-F1B452F85C53}"/>
</file>

<file path=customXml/itemProps4.xml><?xml version="1.0" encoding="utf-8"?>
<ds:datastoreItem xmlns:ds="http://schemas.openxmlformats.org/officeDocument/2006/customXml" ds:itemID="{6047A5E3-30C1-4C39-9909-C9BA066B78B1}"/>
</file>

<file path=docProps/app.xml><?xml version="1.0" encoding="utf-8"?>
<Properties xmlns="http://schemas.openxmlformats.org/officeDocument/2006/extended-properties" xmlns:vt="http://schemas.openxmlformats.org/officeDocument/2006/docPropsVTypes">
  <Template>Normal</Template>
  <TotalTime>630</TotalTime>
  <Pages>4</Pages>
  <Words>996</Words>
  <Characters>5879</Characters>
  <Application>Microsoft Office Word</Application>
  <DocSecurity>0</DocSecurity>
  <Lines>133</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Eugene Lozano</dc:creator>
  <cp:keywords/>
  <dc:description/>
  <cp:lastModifiedBy>Eugene Lozano</cp:lastModifiedBy>
  <cp:revision>46</cp:revision>
  <dcterms:created xsi:type="dcterms:W3CDTF">2025-08-06T16:28:00Z</dcterms:created>
  <dcterms:modified xsi:type="dcterms:W3CDTF">2025-10-03T17:39:00Z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